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2AB0" w:rsidRPr="004E7CE0" w:rsidRDefault="00362F82" w:rsidP="00362F82">
      <w:pPr>
        <w:spacing w:after="0" w:line="240" w:lineRule="auto"/>
        <w:jc w:val="right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E7CE0">
        <w:rPr>
          <w:rFonts w:ascii="Times New Roman" w:hAnsi="Times New Roman" w:cs="Times New Roman"/>
          <w:b/>
          <w:sz w:val="20"/>
          <w:szCs w:val="20"/>
          <w:lang w:val="uk-UA"/>
        </w:rPr>
        <w:t>О. О. Васько</w:t>
      </w:r>
    </w:p>
    <w:p w:rsidR="00362F82" w:rsidRPr="004E7CE0" w:rsidRDefault="00362F82" w:rsidP="00362F82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4E7CE0">
        <w:rPr>
          <w:rFonts w:ascii="Times New Roman" w:hAnsi="Times New Roman" w:cs="Times New Roman"/>
          <w:sz w:val="20"/>
          <w:szCs w:val="20"/>
          <w:lang w:val="uk-UA"/>
        </w:rPr>
        <w:t>кандидат педагогічних наук</w:t>
      </w:r>
    </w:p>
    <w:p w:rsidR="00362F82" w:rsidRPr="004E7CE0" w:rsidRDefault="00362F82" w:rsidP="00362F82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Сумський державний педагогічний </w:t>
      </w:r>
    </w:p>
    <w:p w:rsidR="00362F82" w:rsidRPr="004E7CE0" w:rsidRDefault="00362F82" w:rsidP="00362F82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4E7CE0">
        <w:rPr>
          <w:rFonts w:ascii="Times New Roman" w:hAnsi="Times New Roman" w:cs="Times New Roman"/>
          <w:sz w:val="20"/>
          <w:szCs w:val="20"/>
          <w:lang w:val="uk-UA"/>
        </w:rPr>
        <w:t>університет імені А. С. Макаренка,</w:t>
      </w:r>
    </w:p>
    <w:p w:rsidR="00362F82" w:rsidRPr="004E7CE0" w:rsidRDefault="00362F82" w:rsidP="00362F82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4E7CE0">
        <w:rPr>
          <w:rFonts w:ascii="Times New Roman" w:hAnsi="Times New Roman" w:cs="Times New Roman"/>
          <w:sz w:val="20"/>
          <w:szCs w:val="20"/>
          <w:lang w:val="uk-UA"/>
        </w:rPr>
        <w:t>м. Суми</w:t>
      </w:r>
    </w:p>
    <w:p w:rsidR="00362F82" w:rsidRPr="005771CC" w:rsidRDefault="005771CC" w:rsidP="00362F82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hyperlink r:id="rId5" w:history="1">
        <w:r w:rsidR="00362F82" w:rsidRPr="004E7CE0">
          <w:rPr>
            <w:rStyle w:val="a3"/>
            <w:rFonts w:ascii="Times New Roman" w:hAnsi="Times New Roman" w:cs="Times New Roman"/>
            <w:color w:val="auto"/>
            <w:sz w:val="20"/>
            <w:szCs w:val="20"/>
            <w:lang w:val="en-US"/>
          </w:rPr>
          <w:t>Vasko</w:t>
        </w:r>
        <w:r w:rsidR="00362F82" w:rsidRPr="005771CC">
          <w:rPr>
            <w:rStyle w:val="a3"/>
            <w:rFonts w:ascii="Times New Roman" w:hAnsi="Times New Roman" w:cs="Times New Roman"/>
            <w:color w:val="auto"/>
            <w:sz w:val="20"/>
            <w:szCs w:val="20"/>
            <w:lang w:val="uk-UA"/>
          </w:rPr>
          <w:t>.</w:t>
        </w:r>
        <w:r w:rsidR="00362F82" w:rsidRPr="004E7CE0">
          <w:rPr>
            <w:rStyle w:val="a3"/>
            <w:rFonts w:ascii="Times New Roman" w:hAnsi="Times New Roman" w:cs="Times New Roman"/>
            <w:color w:val="auto"/>
            <w:sz w:val="20"/>
            <w:szCs w:val="20"/>
            <w:lang w:val="en-US"/>
          </w:rPr>
          <w:t>Olga</w:t>
        </w:r>
        <w:r w:rsidR="00362F82" w:rsidRPr="005771CC">
          <w:rPr>
            <w:rStyle w:val="a3"/>
            <w:rFonts w:ascii="Times New Roman" w:hAnsi="Times New Roman" w:cs="Times New Roman"/>
            <w:color w:val="auto"/>
            <w:sz w:val="20"/>
            <w:szCs w:val="20"/>
            <w:lang w:val="uk-UA"/>
          </w:rPr>
          <w:t>@</w:t>
        </w:r>
        <w:r w:rsidR="00362F82" w:rsidRPr="004E7CE0">
          <w:rPr>
            <w:rStyle w:val="a3"/>
            <w:rFonts w:ascii="Times New Roman" w:hAnsi="Times New Roman" w:cs="Times New Roman"/>
            <w:color w:val="auto"/>
            <w:sz w:val="20"/>
            <w:szCs w:val="20"/>
            <w:lang w:val="en-US"/>
          </w:rPr>
          <w:t>gmail</w:t>
        </w:r>
        <w:r w:rsidR="00362F82" w:rsidRPr="005771CC">
          <w:rPr>
            <w:rStyle w:val="a3"/>
            <w:rFonts w:ascii="Times New Roman" w:hAnsi="Times New Roman" w:cs="Times New Roman"/>
            <w:color w:val="auto"/>
            <w:sz w:val="20"/>
            <w:szCs w:val="20"/>
            <w:lang w:val="uk-UA"/>
          </w:rPr>
          <w:t>.</w:t>
        </w:r>
        <w:r w:rsidR="00362F82" w:rsidRPr="004E7CE0">
          <w:rPr>
            <w:rStyle w:val="a3"/>
            <w:rFonts w:ascii="Times New Roman" w:hAnsi="Times New Roman" w:cs="Times New Roman"/>
            <w:color w:val="auto"/>
            <w:sz w:val="20"/>
            <w:szCs w:val="20"/>
            <w:lang w:val="en-US"/>
          </w:rPr>
          <w:t>com</w:t>
        </w:r>
      </w:hyperlink>
    </w:p>
    <w:p w:rsidR="00362F82" w:rsidRPr="004E7CE0" w:rsidRDefault="00E21C67" w:rsidP="00362F8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4E7CE0">
        <w:rPr>
          <w:rFonts w:ascii="Times New Roman" w:hAnsi="Times New Roman" w:cs="Times New Roman"/>
          <w:b/>
          <w:sz w:val="20"/>
          <w:szCs w:val="20"/>
          <w:lang w:val="uk-UA"/>
        </w:rPr>
        <w:t xml:space="preserve">ДИДАКТИЧНА </w:t>
      </w:r>
      <w:r w:rsidR="008C710C" w:rsidRPr="004E7CE0">
        <w:rPr>
          <w:rFonts w:ascii="Times New Roman" w:hAnsi="Times New Roman" w:cs="Times New Roman"/>
          <w:b/>
          <w:sz w:val="20"/>
          <w:szCs w:val="20"/>
          <w:lang w:val="uk-UA"/>
        </w:rPr>
        <w:t xml:space="preserve">КОМП’ЮТЕРНА ГРА – ЕЛЕМЕНТ МЕТОДИЧНОЇ </w:t>
      </w:r>
      <w:r w:rsidRPr="004E7CE0">
        <w:rPr>
          <w:rFonts w:ascii="Times New Roman" w:hAnsi="Times New Roman" w:cs="Times New Roman"/>
          <w:b/>
          <w:sz w:val="20"/>
          <w:szCs w:val="20"/>
          <w:lang w:val="uk-UA"/>
        </w:rPr>
        <w:t xml:space="preserve">ПІДГОТОВКИ </w:t>
      </w:r>
      <w:r w:rsidR="008C710C" w:rsidRPr="004E7CE0">
        <w:rPr>
          <w:rFonts w:ascii="Times New Roman" w:hAnsi="Times New Roman" w:cs="Times New Roman"/>
          <w:b/>
          <w:sz w:val="20"/>
          <w:szCs w:val="20"/>
          <w:lang w:val="uk-UA"/>
        </w:rPr>
        <w:t>МАЙБУТНІХ ВЧИТЕЛІВ ПОЧАТКОВИХ КЛАСІВ</w:t>
      </w:r>
    </w:p>
    <w:p w:rsidR="00111FEE" w:rsidRPr="004E7CE0" w:rsidRDefault="006135B1" w:rsidP="00362F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У сучасному інформаційно-комунікаційному просторі </w:t>
      </w:r>
      <w:r w:rsidRPr="004E7CE0">
        <w:rPr>
          <w:rFonts w:ascii="Times New Roman" w:hAnsi="Times New Roman" w:cs="Times New Roman"/>
          <w:sz w:val="20"/>
          <w:szCs w:val="20"/>
          <w:lang w:val="en-US"/>
        </w:rPr>
        <w:t>XXI</w:t>
      </w:r>
      <w:r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 століття людина повинна вміти розв’язувати проблеми якісно і швидко. Навчати цьому умінню слід розпочинати ще у дитячому віці. Відповідно до сказаного однією із основних задач початкової школи стає формування людини, що володіє високим рівнем інформаційної підготовл</w:t>
      </w:r>
      <w:r w:rsidR="00242FB8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еності до змін у сучасному світі. Особлива відповідальність за правильне сприйняття, розуміння, отримання умінь в інформаційній багатогранності покладена на вчителя початкових класів. Метою його професійної діяльності стає не тільки формування у молодших школярів навчальної мотивації, </w:t>
      </w:r>
      <w:proofErr w:type="spellStart"/>
      <w:r w:rsidR="00242FB8" w:rsidRPr="004E7CE0">
        <w:rPr>
          <w:rFonts w:ascii="Times New Roman" w:hAnsi="Times New Roman" w:cs="Times New Roman"/>
          <w:sz w:val="20"/>
          <w:szCs w:val="20"/>
          <w:lang w:val="uk-UA"/>
        </w:rPr>
        <w:t>здатностей</w:t>
      </w:r>
      <w:proofErr w:type="spellEnd"/>
      <w:r w:rsidR="00242FB8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 вивчати навколишній світ, людей і самого себе, </w:t>
      </w:r>
      <w:r w:rsidR="00991E3F" w:rsidRPr="004E7CE0">
        <w:rPr>
          <w:rFonts w:ascii="Times New Roman" w:hAnsi="Times New Roman" w:cs="Times New Roman"/>
          <w:sz w:val="20"/>
          <w:szCs w:val="20"/>
          <w:lang w:val="uk-UA"/>
        </w:rPr>
        <w:t>а й ще</w:t>
      </w:r>
      <w:r w:rsidR="00242FB8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11FEE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сприяти розвитку особистості школяра і максимально </w:t>
      </w:r>
      <w:proofErr w:type="spellStart"/>
      <w:r w:rsidR="00111FEE" w:rsidRPr="004E7CE0">
        <w:rPr>
          <w:rFonts w:ascii="Times New Roman" w:hAnsi="Times New Roman" w:cs="Times New Roman"/>
          <w:sz w:val="20"/>
          <w:szCs w:val="20"/>
          <w:lang w:val="uk-UA"/>
        </w:rPr>
        <w:t>самоактуалізувати</w:t>
      </w:r>
      <w:proofErr w:type="spellEnd"/>
      <w:r w:rsidR="00111FEE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 його індивідуальність в умовах інформатизації суспільства. Це зумовлює зміни вимог щодо професійної підготовки майбутніх фахівців у галузі початкової освіти.</w:t>
      </w:r>
    </w:p>
    <w:p w:rsidR="00EA7ADE" w:rsidRPr="004E7CE0" w:rsidRDefault="00991E3F" w:rsidP="00362F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З науково-методичної літератури відомо, що одним із ефективних методів навчання математики молодших школярів є дидактичні ігри. </w:t>
      </w:r>
      <w:r w:rsidR="007F0B9D" w:rsidRPr="004E7CE0">
        <w:rPr>
          <w:rFonts w:ascii="Times New Roman" w:hAnsi="Times New Roman" w:cs="Times New Roman"/>
          <w:sz w:val="20"/>
          <w:szCs w:val="20"/>
          <w:lang w:val="uk-UA"/>
        </w:rPr>
        <w:t>Проте вплив ко</w:t>
      </w:r>
      <w:r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мп’ютеризація освіти </w:t>
      </w:r>
      <w:r w:rsidR="007F0B9D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призвів до появи нової дидактичної одиниці </w:t>
      </w:r>
      <w:r w:rsidR="00E21C67" w:rsidRPr="004E7CE0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="007F0B9D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C710C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дидактична </w:t>
      </w:r>
      <w:r w:rsidR="007F0B9D" w:rsidRPr="004E7CE0">
        <w:rPr>
          <w:rFonts w:ascii="Times New Roman" w:hAnsi="Times New Roman" w:cs="Times New Roman"/>
          <w:sz w:val="20"/>
          <w:szCs w:val="20"/>
          <w:lang w:val="uk-UA"/>
        </w:rPr>
        <w:t>комп’ютерна гра. Відповідно до сказаного змінено і вимоги до професійної підготовки майбутніх вчителя початков</w:t>
      </w:r>
      <w:r w:rsidR="004E7CE0" w:rsidRPr="004E7CE0">
        <w:rPr>
          <w:rFonts w:ascii="Times New Roman" w:hAnsi="Times New Roman" w:cs="Times New Roman"/>
          <w:sz w:val="20"/>
          <w:szCs w:val="20"/>
          <w:lang w:val="uk-UA"/>
        </w:rPr>
        <w:t>их</w:t>
      </w:r>
      <w:r w:rsidR="007F0B9D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E7CE0" w:rsidRPr="004E7CE0">
        <w:rPr>
          <w:rFonts w:ascii="Times New Roman" w:hAnsi="Times New Roman" w:cs="Times New Roman"/>
          <w:sz w:val="20"/>
          <w:szCs w:val="20"/>
          <w:lang w:val="uk-UA"/>
        </w:rPr>
        <w:t>класів</w:t>
      </w:r>
      <w:r w:rsidR="007F0B9D" w:rsidRPr="004E7CE0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E21C67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 До змісту методичної підготовки вчителів поча</w:t>
      </w:r>
      <w:r w:rsidR="004E7CE0" w:rsidRPr="004E7CE0">
        <w:rPr>
          <w:rFonts w:ascii="Times New Roman" w:hAnsi="Times New Roman" w:cs="Times New Roman"/>
          <w:sz w:val="20"/>
          <w:szCs w:val="20"/>
          <w:lang w:val="uk-UA"/>
        </w:rPr>
        <w:t>ткових класі</w:t>
      </w:r>
      <w:r w:rsidR="00E21C67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 включено – дидактичні комп’ютерні ігри. Майбутніх </w:t>
      </w:r>
      <w:r w:rsidR="004E7CE0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фахівці </w:t>
      </w:r>
      <w:r w:rsidR="007F0B9D" w:rsidRPr="004E7CE0">
        <w:rPr>
          <w:rFonts w:ascii="Times New Roman" w:hAnsi="Times New Roman" w:cs="Times New Roman"/>
          <w:sz w:val="20"/>
          <w:szCs w:val="20"/>
          <w:lang w:val="uk-UA"/>
        </w:rPr>
        <w:t>мають розуміти сутність дидактичної категорії «</w:t>
      </w:r>
      <w:r w:rsidR="008C710C" w:rsidRPr="004E7CE0">
        <w:rPr>
          <w:rFonts w:ascii="Times New Roman" w:hAnsi="Times New Roman" w:cs="Times New Roman"/>
          <w:sz w:val="20"/>
          <w:szCs w:val="20"/>
          <w:lang w:val="uk-UA"/>
        </w:rPr>
        <w:t xml:space="preserve">дидактична </w:t>
      </w:r>
      <w:r w:rsidR="007F0B9D" w:rsidRPr="004E7CE0">
        <w:rPr>
          <w:rFonts w:ascii="Times New Roman" w:hAnsi="Times New Roman" w:cs="Times New Roman"/>
          <w:sz w:val="20"/>
          <w:szCs w:val="20"/>
          <w:lang w:val="uk-UA"/>
        </w:rPr>
        <w:t>комп’ютерна гра», знати її властивості, особливості використання в навчально-виховному процесі початкової школи, а також вміти їх конструювати.</w:t>
      </w:r>
    </w:p>
    <w:p w:rsidR="007F0B9D" w:rsidRPr="004E7CE0" w:rsidRDefault="007F0B9D" w:rsidP="00D0113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u w:val="single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t>В.П. </w:t>
      </w:r>
      <w:proofErr w:type="spellStart"/>
      <w:r w:rsidRPr="004E7CE0">
        <w:rPr>
          <w:rFonts w:ascii="Times New Roman" w:hAnsi="Times New Roman"/>
          <w:sz w:val="20"/>
          <w:szCs w:val="20"/>
          <w:lang w:val="uk-UA"/>
        </w:rPr>
        <w:t>Беспалько</w:t>
      </w:r>
      <w:proofErr w:type="spellEnd"/>
      <w:r w:rsidRPr="004E7CE0">
        <w:rPr>
          <w:rFonts w:ascii="Times New Roman" w:hAnsi="Times New Roman"/>
          <w:sz w:val="20"/>
          <w:szCs w:val="20"/>
          <w:lang w:val="uk-UA"/>
        </w:rPr>
        <w:t xml:space="preserve"> трактує дидактичну комп’ютерну гру, як вид ігрової діяльності, обмежений правилами і спрямований на досягнення навчальної мети, який характеризується взаємодією гравця і комп’ютера. Основна відмінність такої гри від традиційної полягає в наявності ще одного її учасника – комп’ютера, що виконує роль організатора гри (створення ігрової ситуації і контроль за ходом її виконання). Таким чином, в дидактичній комп’ютерній грі комп’ютер може виконувати відразу кілька функцій: функцію дорослого, провідного гравця, функцію гравця-партнера, що бере участь в грі, функцію набору предметів і дидактичних матеріалів для проведення гри [</w:t>
      </w:r>
      <w:r w:rsidR="00613FF3" w:rsidRPr="004E7CE0">
        <w:rPr>
          <w:rFonts w:ascii="Times New Roman" w:hAnsi="Times New Roman"/>
          <w:sz w:val="20"/>
          <w:szCs w:val="20"/>
          <w:lang w:val="uk-UA"/>
        </w:rPr>
        <w:t>1</w:t>
      </w:r>
      <w:r w:rsidRPr="004E7CE0">
        <w:rPr>
          <w:rFonts w:ascii="Times New Roman" w:hAnsi="Times New Roman"/>
          <w:sz w:val="20"/>
          <w:szCs w:val="20"/>
          <w:lang w:val="uk-UA"/>
        </w:rPr>
        <w:t>, с. 247].</w:t>
      </w:r>
    </w:p>
    <w:p w:rsidR="007F0B9D" w:rsidRPr="004E7CE0" w:rsidRDefault="007F0B9D" w:rsidP="00D0113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t>Універсальність комп’ютера і одночасно обмежені його можливості по виконанню цих функцій роблять дидактичну комп’ютерну гру специфічною, що має свої переваги і недоліки в порівнянні з традиційною дидактичною грою.</w:t>
      </w:r>
    </w:p>
    <w:p w:rsidR="007F0B9D" w:rsidRPr="004E7CE0" w:rsidRDefault="007F0B9D" w:rsidP="00D0113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t xml:space="preserve">Комп’ютерна гра забезпечує діяльність тих, хто навчається. Вона стимулюється змістом гри, а уміння і навички вдосконалюються в результаті виконання ігрових дій та створення нових видів дидактичних комп’ютерних ігор. </w:t>
      </w:r>
    </w:p>
    <w:p w:rsidR="007F0B9D" w:rsidRPr="004E7CE0" w:rsidRDefault="007F0B9D" w:rsidP="00D0113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u w:val="single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t>Особливістю дидактичних комп’ютерних ігор є активна і безпосередня участь дитини в розгортанні сюжету на відміну від пасивного перегляду мультфільмів а</w:t>
      </w:r>
      <w:r w:rsidR="00613FF3" w:rsidRPr="004E7CE0">
        <w:rPr>
          <w:rFonts w:ascii="Times New Roman" w:hAnsi="Times New Roman"/>
          <w:sz w:val="20"/>
          <w:szCs w:val="20"/>
          <w:lang w:val="uk-UA"/>
        </w:rPr>
        <w:t>бо вирішення однотипних завдань</w:t>
      </w:r>
      <w:r w:rsidRPr="004E7CE0">
        <w:rPr>
          <w:rFonts w:ascii="Times New Roman" w:hAnsi="Times New Roman"/>
          <w:sz w:val="20"/>
          <w:szCs w:val="20"/>
          <w:lang w:val="uk-UA"/>
        </w:rPr>
        <w:t>.</w:t>
      </w:r>
    </w:p>
    <w:p w:rsidR="007F0B9D" w:rsidRPr="004E7CE0" w:rsidRDefault="007F0B9D" w:rsidP="00D0113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u w:val="single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t>Мета в дидактичній комп’ютерній грі, як зазначає В.І. </w:t>
      </w:r>
      <w:proofErr w:type="spellStart"/>
      <w:r w:rsidRPr="004E7CE0">
        <w:rPr>
          <w:rFonts w:ascii="Times New Roman" w:hAnsi="Times New Roman"/>
          <w:sz w:val="20"/>
          <w:szCs w:val="20"/>
          <w:lang w:val="uk-UA"/>
        </w:rPr>
        <w:t>Варченко</w:t>
      </w:r>
      <w:proofErr w:type="spellEnd"/>
      <w:r w:rsidRPr="004E7CE0">
        <w:rPr>
          <w:rFonts w:ascii="Times New Roman" w:hAnsi="Times New Roman"/>
          <w:sz w:val="20"/>
          <w:szCs w:val="20"/>
          <w:lang w:val="uk-UA"/>
        </w:rPr>
        <w:t>, носить подвійний характер: ігрова – отримання винагороди; навчальна – це здобуття знань, умінь і навичок за допомогою діяльності за заданими правилами. Якщо переважає навчальний компонент, то гра надає широкі можливості, пов’язані з відтворенням знань, умінь і навичок, їх застосуванням, обробкою</w:t>
      </w:r>
      <w:r w:rsidR="00613FF3" w:rsidRPr="004E7CE0">
        <w:rPr>
          <w:rFonts w:ascii="Times New Roman" w:hAnsi="Times New Roman"/>
          <w:sz w:val="20"/>
          <w:szCs w:val="20"/>
          <w:lang w:val="uk-UA"/>
        </w:rPr>
        <w:t xml:space="preserve">; якщо </w:t>
      </w:r>
      <w:r w:rsidRPr="004E7CE0">
        <w:rPr>
          <w:rFonts w:ascii="Times New Roman" w:hAnsi="Times New Roman"/>
          <w:sz w:val="20"/>
          <w:szCs w:val="20"/>
          <w:lang w:val="uk-UA"/>
        </w:rPr>
        <w:t>ігров</w:t>
      </w:r>
      <w:r w:rsidR="00613FF3" w:rsidRPr="004E7CE0">
        <w:rPr>
          <w:rFonts w:ascii="Times New Roman" w:hAnsi="Times New Roman"/>
          <w:sz w:val="20"/>
          <w:szCs w:val="20"/>
          <w:lang w:val="uk-UA"/>
        </w:rPr>
        <w:t>ий</w:t>
      </w:r>
      <w:r w:rsidRPr="004E7CE0">
        <w:rPr>
          <w:rFonts w:ascii="Times New Roman" w:hAnsi="Times New Roman"/>
          <w:sz w:val="20"/>
          <w:szCs w:val="20"/>
          <w:lang w:val="uk-UA"/>
        </w:rPr>
        <w:t xml:space="preserve"> компонент</w:t>
      </w:r>
      <w:r w:rsidR="00613FF3" w:rsidRPr="004E7CE0">
        <w:rPr>
          <w:rFonts w:ascii="Times New Roman" w:hAnsi="Times New Roman"/>
          <w:sz w:val="20"/>
          <w:szCs w:val="20"/>
          <w:lang w:val="uk-UA"/>
        </w:rPr>
        <w:t xml:space="preserve"> –</w:t>
      </w:r>
      <w:r w:rsidRPr="004E7CE0">
        <w:rPr>
          <w:rFonts w:ascii="Times New Roman" w:hAnsi="Times New Roman"/>
          <w:sz w:val="20"/>
          <w:szCs w:val="20"/>
          <w:lang w:val="uk-UA"/>
        </w:rPr>
        <w:t xml:space="preserve"> гра може використовуватися як засіб для наочності й підвищення мотивації до навчання [2, с. 91].</w:t>
      </w:r>
    </w:p>
    <w:p w:rsidR="007F0B9D" w:rsidRPr="004E7CE0" w:rsidRDefault="007F0B9D" w:rsidP="00D0113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u w:val="single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t>В. </w:t>
      </w:r>
      <w:proofErr w:type="spellStart"/>
      <w:r w:rsidRPr="004E7CE0">
        <w:rPr>
          <w:rFonts w:ascii="Times New Roman" w:hAnsi="Times New Roman"/>
          <w:sz w:val="20"/>
          <w:szCs w:val="20"/>
          <w:lang w:val="uk-UA"/>
        </w:rPr>
        <w:t>Моторін</w:t>
      </w:r>
      <w:proofErr w:type="spellEnd"/>
      <w:r w:rsidRPr="004E7CE0">
        <w:rPr>
          <w:rFonts w:ascii="Times New Roman" w:hAnsi="Times New Roman"/>
          <w:sz w:val="20"/>
          <w:szCs w:val="20"/>
          <w:lang w:val="uk-UA"/>
        </w:rPr>
        <w:t xml:space="preserve"> розглядає комп’ютерні ігри та вправи як особливий засіб, що стимулює творчу активність дітей. Вони цікаві та доступні, а закладені в них ігрові завдання містять не тільки навчальний матеріал, способи та засоби для його вирішення, а ще мотив та мету, які стимулюють дитину. Вчений зазначає, що комп’ютерна гра – програмний засіб, що надає можливість спрямувати діяльність дитини на досягнення певної дидактичної мети в ігровій формі. Вони не ізольовані від педагогічного процесу школи; пропонуються поряд із традиційними іграми і навчанням, не замінюючи звичайних ігор і занять, а доповнюють їх, входячи в їх структуру, збагачуючи педагогічний процес новими можливостями [</w:t>
      </w:r>
      <w:r w:rsidR="00613FF3" w:rsidRPr="004E7CE0">
        <w:rPr>
          <w:rFonts w:ascii="Times New Roman" w:hAnsi="Times New Roman"/>
          <w:sz w:val="20"/>
          <w:szCs w:val="20"/>
          <w:lang w:val="uk-UA"/>
        </w:rPr>
        <w:t>4</w:t>
      </w:r>
      <w:r w:rsidRPr="004E7CE0">
        <w:rPr>
          <w:rFonts w:ascii="Times New Roman" w:hAnsi="Times New Roman"/>
          <w:sz w:val="20"/>
          <w:szCs w:val="20"/>
          <w:lang w:val="uk-UA"/>
        </w:rPr>
        <w:t>, с. 55].</w:t>
      </w:r>
    </w:p>
    <w:p w:rsidR="007F0B9D" w:rsidRPr="004E7CE0" w:rsidRDefault="007F0B9D" w:rsidP="00D0113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t xml:space="preserve">В </w:t>
      </w:r>
      <w:r w:rsidR="00D0113B" w:rsidRPr="004E7CE0">
        <w:rPr>
          <w:rFonts w:ascii="Times New Roman" w:hAnsi="Times New Roman"/>
          <w:sz w:val="20"/>
          <w:szCs w:val="20"/>
          <w:lang w:val="uk-UA"/>
        </w:rPr>
        <w:t xml:space="preserve">дидактичних </w:t>
      </w:r>
      <w:r w:rsidRPr="004E7CE0">
        <w:rPr>
          <w:rFonts w:ascii="Times New Roman" w:hAnsi="Times New Roman"/>
          <w:sz w:val="20"/>
          <w:szCs w:val="20"/>
          <w:lang w:val="uk-UA"/>
        </w:rPr>
        <w:t xml:space="preserve">комп’ютерних іграх пропонуються ті елементи знань, які у звичайних умовах і за допомогою традиційних засобів дидактики зрозуміти або засвоїти важко чи неможливо. С.Л. Новосьолова зазначає, що </w:t>
      </w:r>
      <w:r w:rsidR="00D0113B" w:rsidRPr="004E7CE0">
        <w:rPr>
          <w:rFonts w:ascii="Times New Roman" w:hAnsi="Times New Roman"/>
          <w:sz w:val="20"/>
          <w:szCs w:val="20"/>
          <w:lang w:val="uk-UA"/>
        </w:rPr>
        <w:t xml:space="preserve">дидактичні </w:t>
      </w:r>
      <w:r w:rsidRPr="004E7CE0">
        <w:rPr>
          <w:rFonts w:ascii="Times New Roman" w:hAnsi="Times New Roman"/>
          <w:sz w:val="20"/>
          <w:szCs w:val="20"/>
          <w:lang w:val="uk-UA"/>
        </w:rPr>
        <w:t>комп’ютерні ігри в молодшому шкільному віці мають особливу спрямованість. Вони не лише стимулюють індивідуальну діяльність дитини, її творчий потенціал, а є тим важливим засобом, що об’єднує дітей у цікавих колективних іграх, коли за одним комп’ютером грає двоє-троє учнів [</w:t>
      </w:r>
      <w:r w:rsidR="00613FF3" w:rsidRPr="004E7CE0">
        <w:rPr>
          <w:rFonts w:ascii="Times New Roman" w:hAnsi="Times New Roman"/>
          <w:sz w:val="20"/>
          <w:szCs w:val="20"/>
          <w:lang w:val="uk-UA"/>
        </w:rPr>
        <w:t>5</w:t>
      </w:r>
      <w:r w:rsidRPr="004E7CE0">
        <w:rPr>
          <w:rFonts w:ascii="Times New Roman" w:hAnsi="Times New Roman"/>
          <w:sz w:val="20"/>
          <w:szCs w:val="20"/>
          <w:lang w:val="uk-UA"/>
        </w:rPr>
        <w:t>, с. 10–11].</w:t>
      </w:r>
      <w:r w:rsidR="00D0113B" w:rsidRPr="004E7CE0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7F0B9D" w:rsidRPr="004E7CE0" w:rsidRDefault="00D0113B" w:rsidP="00D0113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u w:val="single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lastRenderedPageBreak/>
        <w:t>Дидактичним к</w:t>
      </w:r>
      <w:r w:rsidR="007F0B9D" w:rsidRPr="004E7CE0">
        <w:rPr>
          <w:rFonts w:ascii="Times New Roman" w:hAnsi="Times New Roman"/>
          <w:sz w:val="20"/>
          <w:szCs w:val="20"/>
          <w:lang w:val="uk-UA"/>
        </w:rPr>
        <w:t xml:space="preserve">омп’ютерним іграм властиві загальні закономірності, які властиві ігровій діяльності загалом. Водночас вони мають свою класифікацію, структуру та специфіку, обумовлену технологічними особливостями, а також особливостями психофізіологічного впливу комп’ютерних ігор на дітей </w:t>
      </w:r>
    </w:p>
    <w:p w:rsidR="007F0B9D" w:rsidRPr="004E7CE0" w:rsidRDefault="007F0B9D" w:rsidP="00D0113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t>За ступенем навчального впливу на учня комп’ютерні дидактичні ігри можуть бути розділені на наступні види [</w:t>
      </w:r>
      <w:r w:rsidR="00613FF3" w:rsidRPr="004E7CE0">
        <w:rPr>
          <w:rFonts w:ascii="Times New Roman" w:hAnsi="Times New Roman"/>
          <w:sz w:val="20"/>
          <w:szCs w:val="20"/>
          <w:lang w:val="uk-UA"/>
        </w:rPr>
        <w:t>3</w:t>
      </w:r>
      <w:r w:rsidRPr="004E7CE0">
        <w:rPr>
          <w:rFonts w:ascii="Times New Roman" w:hAnsi="Times New Roman"/>
          <w:sz w:val="20"/>
          <w:szCs w:val="20"/>
          <w:lang w:val="uk-UA"/>
        </w:rPr>
        <w:t>, с. 101–116]:</w:t>
      </w:r>
      <w:r w:rsidR="00D0113B" w:rsidRPr="004E7CE0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E7CE0">
        <w:rPr>
          <w:rFonts w:ascii="Times New Roman" w:hAnsi="Times New Roman"/>
          <w:sz w:val="20"/>
          <w:szCs w:val="20"/>
          <w:lang w:val="uk-UA"/>
        </w:rPr>
        <w:t xml:space="preserve">навчальні ігри, що формують нові знання і способи дій на </w:t>
      </w:r>
      <w:proofErr w:type="spellStart"/>
      <w:r w:rsidRPr="004E7CE0">
        <w:rPr>
          <w:rFonts w:ascii="Times New Roman" w:hAnsi="Times New Roman"/>
          <w:sz w:val="20"/>
          <w:szCs w:val="20"/>
          <w:lang w:val="uk-UA"/>
        </w:rPr>
        <w:t>уроці</w:t>
      </w:r>
      <w:proofErr w:type="spellEnd"/>
      <w:r w:rsidRPr="004E7CE0">
        <w:rPr>
          <w:rFonts w:ascii="Times New Roman" w:hAnsi="Times New Roman"/>
          <w:sz w:val="20"/>
          <w:szCs w:val="20"/>
          <w:lang w:val="uk-UA"/>
        </w:rPr>
        <w:t>;</w:t>
      </w:r>
      <w:r w:rsidR="00D0113B" w:rsidRPr="004E7CE0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E7CE0">
        <w:rPr>
          <w:rFonts w:ascii="Times New Roman" w:hAnsi="Times New Roman"/>
          <w:sz w:val="20"/>
          <w:szCs w:val="20"/>
          <w:lang w:val="uk-UA"/>
        </w:rPr>
        <w:t>тренувальні ігри, що спрямовані на закріплення набутих знань, умінь і навичок; контролюючі ігри, що допомагають учневі придбати нові знання, уміння та відпрацювати набуті навички;</w:t>
      </w:r>
      <w:r w:rsidR="00D0113B" w:rsidRPr="004E7CE0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E7CE0">
        <w:rPr>
          <w:rFonts w:ascii="Times New Roman" w:hAnsi="Times New Roman"/>
          <w:sz w:val="20"/>
          <w:szCs w:val="20"/>
          <w:lang w:val="uk-UA"/>
        </w:rPr>
        <w:t>розвивальні ігри, що сприяють виявленню та розвитку найбільш важливих здібностей та психофізичних якостей;</w:t>
      </w:r>
      <w:r w:rsidR="00D0113B" w:rsidRPr="004E7CE0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4E7CE0">
        <w:rPr>
          <w:rFonts w:ascii="Times New Roman" w:hAnsi="Times New Roman"/>
          <w:sz w:val="20"/>
          <w:szCs w:val="20"/>
          <w:lang w:val="uk-UA"/>
        </w:rPr>
        <w:t>комбіновані ігри, що поєднують в собі декілька видів ігор.</w:t>
      </w:r>
    </w:p>
    <w:p w:rsidR="007F0B9D" w:rsidRPr="004E7CE0" w:rsidRDefault="007F0B9D" w:rsidP="00D0113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t xml:space="preserve">Звернення до класифікації ігор не випадкове. При роботі з конкретною грою важливо знати її типологію, оскільки це допоможе визначити місце гри в </w:t>
      </w:r>
      <w:proofErr w:type="spellStart"/>
      <w:r w:rsidRPr="004E7CE0">
        <w:rPr>
          <w:rFonts w:ascii="Times New Roman" w:hAnsi="Times New Roman"/>
          <w:sz w:val="20"/>
          <w:szCs w:val="20"/>
          <w:lang w:val="uk-UA"/>
        </w:rPr>
        <w:t>начально</w:t>
      </w:r>
      <w:proofErr w:type="spellEnd"/>
      <w:r w:rsidRPr="004E7CE0">
        <w:rPr>
          <w:rFonts w:ascii="Times New Roman" w:hAnsi="Times New Roman"/>
          <w:sz w:val="20"/>
          <w:szCs w:val="20"/>
          <w:lang w:val="uk-UA"/>
        </w:rPr>
        <w:t>-виховному процесі</w:t>
      </w:r>
      <w:r w:rsidR="009A6A2C" w:rsidRPr="004E7CE0">
        <w:rPr>
          <w:rFonts w:ascii="Times New Roman" w:hAnsi="Times New Roman"/>
          <w:sz w:val="20"/>
          <w:szCs w:val="20"/>
          <w:lang w:val="uk-UA"/>
        </w:rPr>
        <w:t>.</w:t>
      </w:r>
      <w:r w:rsidRPr="004E7CE0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7F0B9D" w:rsidRPr="004E7CE0" w:rsidRDefault="009A6A2C" w:rsidP="00D0113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t>З</w:t>
      </w:r>
      <w:r w:rsidR="007F0B9D" w:rsidRPr="004E7CE0">
        <w:rPr>
          <w:rFonts w:ascii="Times New Roman" w:hAnsi="Times New Roman"/>
          <w:sz w:val="20"/>
          <w:szCs w:val="20"/>
          <w:lang w:val="uk-UA"/>
        </w:rPr>
        <w:t xml:space="preserve">астосування </w:t>
      </w:r>
      <w:r w:rsidR="00E21C67" w:rsidRPr="004E7CE0">
        <w:rPr>
          <w:rFonts w:ascii="Times New Roman" w:hAnsi="Times New Roman"/>
          <w:sz w:val="20"/>
          <w:szCs w:val="20"/>
          <w:lang w:val="uk-UA"/>
        </w:rPr>
        <w:t xml:space="preserve">дидактичних </w:t>
      </w:r>
      <w:r w:rsidR="007F0B9D" w:rsidRPr="004E7CE0">
        <w:rPr>
          <w:rFonts w:ascii="Times New Roman" w:hAnsi="Times New Roman"/>
          <w:sz w:val="20"/>
          <w:szCs w:val="20"/>
          <w:lang w:val="uk-UA"/>
        </w:rPr>
        <w:t>комп’ютерних ігор як інноваційного засобу організації навчально-виховного процесу досить актуальне і відповідає сучасним потребам системи освіти. З їх допомогою, створюються такі умови, за яких учень отримує мотиваційні стимули, що сприяє розвитку творчої активності в процесі його пізнавальної діяльності. А це забезпечує досягнення високих результатів у навчанні за мінімальних зусиль і витрат часу зі сторони учнів.</w:t>
      </w:r>
    </w:p>
    <w:p w:rsidR="00D0113B" w:rsidRPr="00D0113B" w:rsidRDefault="00D0113B" w:rsidP="009A6A2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0113B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Литература</w:t>
      </w:r>
    </w:p>
    <w:p w:rsidR="00D0113B" w:rsidRPr="004E7CE0" w:rsidRDefault="00613FF3" w:rsidP="00613FF3">
      <w:pPr>
        <w:pStyle w:val="a5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E7CE0">
        <w:rPr>
          <w:rFonts w:ascii="Times New Roman" w:hAnsi="Times New Roman"/>
          <w:sz w:val="20"/>
          <w:szCs w:val="20"/>
        </w:rPr>
        <w:t xml:space="preserve">Беспалько В.П. Образование и обучение с участием компьютеров: педагогика третьего </w:t>
      </w:r>
      <w:proofErr w:type="gramStart"/>
      <w:r w:rsidRPr="004E7CE0">
        <w:rPr>
          <w:rFonts w:ascii="Times New Roman" w:hAnsi="Times New Roman"/>
          <w:sz w:val="20"/>
          <w:szCs w:val="20"/>
        </w:rPr>
        <w:t>тысячелетия :</w:t>
      </w:r>
      <w:proofErr w:type="gramEnd"/>
      <w:r w:rsidRPr="004E7CE0">
        <w:rPr>
          <w:rFonts w:ascii="Times New Roman" w:hAnsi="Times New Roman"/>
          <w:sz w:val="20"/>
          <w:szCs w:val="20"/>
        </w:rPr>
        <w:t xml:space="preserve"> учеб.-метод. пособие / В.П. Беспалько. –</w:t>
      </w:r>
      <w:proofErr w:type="gramStart"/>
      <w:r w:rsidRPr="004E7CE0">
        <w:rPr>
          <w:rFonts w:ascii="Times New Roman" w:hAnsi="Times New Roman"/>
          <w:sz w:val="20"/>
          <w:szCs w:val="20"/>
        </w:rPr>
        <w:t>М. :</w:t>
      </w:r>
      <w:proofErr w:type="gramEnd"/>
      <w:r w:rsidRPr="004E7CE0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4E7CE0">
        <w:rPr>
          <w:rFonts w:ascii="Times New Roman" w:hAnsi="Times New Roman"/>
          <w:sz w:val="20"/>
          <w:szCs w:val="20"/>
        </w:rPr>
        <w:t>Моск</w:t>
      </w:r>
      <w:proofErr w:type="spellEnd"/>
      <w:r w:rsidRPr="004E7CE0">
        <w:rPr>
          <w:rFonts w:ascii="Times New Roman" w:hAnsi="Times New Roman"/>
          <w:sz w:val="20"/>
          <w:szCs w:val="20"/>
        </w:rPr>
        <w:t>. психол.-</w:t>
      </w:r>
      <w:proofErr w:type="spellStart"/>
      <w:r w:rsidRPr="004E7CE0">
        <w:rPr>
          <w:rFonts w:ascii="Times New Roman" w:hAnsi="Times New Roman"/>
          <w:sz w:val="20"/>
          <w:szCs w:val="20"/>
        </w:rPr>
        <w:t>социал</w:t>
      </w:r>
      <w:proofErr w:type="spellEnd"/>
      <w:r w:rsidRPr="004E7CE0">
        <w:rPr>
          <w:rFonts w:ascii="Times New Roman" w:hAnsi="Times New Roman"/>
          <w:sz w:val="20"/>
          <w:szCs w:val="20"/>
        </w:rPr>
        <w:t>. ин-т ; Воронеж : МОДЭК, 2002. – 349 с.</w:t>
      </w:r>
    </w:p>
    <w:p w:rsidR="00D0113B" w:rsidRPr="004E7CE0" w:rsidRDefault="00613FF3" w:rsidP="00613FF3">
      <w:pPr>
        <w:pStyle w:val="a5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4E7CE0">
        <w:rPr>
          <w:rFonts w:ascii="Times New Roman" w:hAnsi="Times New Roman"/>
          <w:sz w:val="20"/>
          <w:szCs w:val="20"/>
        </w:rPr>
        <w:t xml:space="preserve">Варченко В.И. ПМК Радуга в компьютере технология игрового обучения в начальной школе / В.И. Варченко // Информатика и образование. – 2001. – № 3. – С. 86–93. </w:t>
      </w:r>
    </w:p>
    <w:p w:rsidR="00613FF3" w:rsidRPr="004E7CE0" w:rsidRDefault="00613FF3" w:rsidP="00613FF3">
      <w:pPr>
        <w:pStyle w:val="a5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4E7CE0">
        <w:rPr>
          <w:rFonts w:ascii="Times New Roman" w:hAnsi="Times New Roman"/>
          <w:sz w:val="20"/>
          <w:szCs w:val="20"/>
          <w:lang w:val="uk-UA"/>
        </w:rPr>
        <w:t>Лисенко Н.В. Комп’ютерні ігри / Н.В. Лисенко, Н.Р. </w:t>
      </w:r>
      <w:proofErr w:type="spellStart"/>
      <w:r w:rsidRPr="004E7CE0">
        <w:rPr>
          <w:rFonts w:ascii="Times New Roman" w:hAnsi="Times New Roman"/>
          <w:sz w:val="20"/>
          <w:szCs w:val="20"/>
          <w:lang w:val="uk-UA"/>
        </w:rPr>
        <w:t>Кирста</w:t>
      </w:r>
      <w:proofErr w:type="spellEnd"/>
      <w:r w:rsidRPr="004E7CE0">
        <w:rPr>
          <w:rFonts w:ascii="Times New Roman" w:hAnsi="Times New Roman"/>
          <w:sz w:val="20"/>
          <w:szCs w:val="20"/>
          <w:lang w:val="uk-UA"/>
        </w:rPr>
        <w:t xml:space="preserve"> // Педагогіка українського довкілля. – 2002. – С. 101–116.</w:t>
      </w:r>
    </w:p>
    <w:p w:rsidR="00613FF3" w:rsidRPr="004E7CE0" w:rsidRDefault="00613FF3" w:rsidP="00613FF3">
      <w:pPr>
        <w:pStyle w:val="a5"/>
        <w:widowControl w:val="0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4E7CE0">
        <w:rPr>
          <w:rFonts w:ascii="Times New Roman" w:hAnsi="Times New Roman"/>
          <w:sz w:val="20"/>
          <w:szCs w:val="20"/>
        </w:rPr>
        <w:t>Моторин</w:t>
      </w:r>
      <w:proofErr w:type="spellEnd"/>
      <w:r w:rsidRPr="004E7CE0">
        <w:rPr>
          <w:rFonts w:ascii="Times New Roman" w:hAnsi="Times New Roman"/>
          <w:sz w:val="20"/>
          <w:szCs w:val="20"/>
        </w:rPr>
        <w:t> В. Воспитательные возможности компьютерных игр / В. </w:t>
      </w:r>
      <w:proofErr w:type="spellStart"/>
      <w:r w:rsidRPr="004E7CE0">
        <w:rPr>
          <w:rFonts w:ascii="Times New Roman" w:hAnsi="Times New Roman"/>
          <w:sz w:val="20"/>
          <w:szCs w:val="20"/>
        </w:rPr>
        <w:t>Моторин</w:t>
      </w:r>
      <w:proofErr w:type="spellEnd"/>
      <w:r w:rsidRPr="004E7CE0">
        <w:rPr>
          <w:rFonts w:ascii="Times New Roman" w:hAnsi="Times New Roman"/>
          <w:sz w:val="20"/>
          <w:szCs w:val="20"/>
        </w:rPr>
        <w:t xml:space="preserve"> // Дошкольное воспитание. – 2000. – № 11. – С. 53–57. </w:t>
      </w:r>
    </w:p>
    <w:p w:rsidR="00D0113B" w:rsidRPr="00D0113B" w:rsidRDefault="00613FF3" w:rsidP="00613FF3">
      <w:pPr>
        <w:pStyle w:val="a5"/>
        <w:numPr>
          <w:ilvl w:val="0"/>
          <w:numId w:val="6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spellStart"/>
      <w:r w:rsidRPr="004E7CE0">
        <w:rPr>
          <w:rFonts w:ascii="Times New Roman" w:hAnsi="Times New Roman"/>
          <w:sz w:val="20"/>
          <w:szCs w:val="20"/>
        </w:rPr>
        <w:t>Новосёлова</w:t>
      </w:r>
      <w:proofErr w:type="spellEnd"/>
      <w:r w:rsidRPr="004E7CE0">
        <w:rPr>
          <w:rFonts w:ascii="Times New Roman" w:hAnsi="Times New Roman"/>
          <w:sz w:val="20"/>
          <w:szCs w:val="20"/>
        </w:rPr>
        <w:t> С.Л. Психолого-педагогические аспекты обоснования использования компьютерно-игрового комплекса в системе дошкольного воспитания / С.Л. </w:t>
      </w:r>
      <w:proofErr w:type="spellStart"/>
      <w:r w:rsidRPr="004E7CE0">
        <w:rPr>
          <w:rFonts w:ascii="Times New Roman" w:hAnsi="Times New Roman"/>
          <w:sz w:val="20"/>
          <w:szCs w:val="20"/>
        </w:rPr>
        <w:t>Новосёлова</w:t>
      </w:r>
      <w:proofErr w:type="spellEnd"/>
      <w:r w:rsidRPr="004E7CE0">
        <w:rPr>
          <w:rFonts w:ascii="Times New Roman" w:hAnsi="Times New Roman"/>
          <w:sz w:val="20"/>
          <w:szCs w:val="20"/>
        </w:rPr>
        <w:t xml:space="preserve"> // Проблемы компьютеризации дошкольного воспитания: Материалы научно-технического семинара. Серия 9. Экономика и системы управления. – </w:t>
      </w:r>
      <w:proofErr w:type="gramStart"/>
      <w:r w:rsidRPr="004E7CE0">
        <w:rPr>
          <w:rFonts w:ascii="Times New Roman" w:hAnsi="Times New Roman"/>
          <w:sz w:val="20"/>
          <w:szCs w:val="20"/>
        </w:rPr>
        <w:t>М. :</w:t>
      </w:r>
      <w:proofErr w:type="gramEnd"/>
      <w:r w:rsidRPr="004E7CE0">
        <w:rPr>
          <w:rFonts w:ascii="Times New Roman" w:hAnsi="Times New Roman"/>
          <w:sz w:val="20"/>
          <w:szCs w:val="20"/>
        </w:rPr>
        <w:t xml:space="preserve"> ЦНИИ «Электроника», 1989. – Выпуск 2 (229) – С. 8–11. </w:t>
      </w:r>
    </w:p>
    <w:p w:rsidR="00613FF3" w:rsidRPr="004E7CE0" w:rsidRDefault="00613FF3" w:rsidP="006A276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</w:pPr>
    </w:p>
    <w:p w:rsidR="00E21C67" w:rsidRPr="004E7CE0" w:rsidRDefault="00D0113B" w:rsidP="006A2760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D0113B"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  <w:t xml:space="preserve">Анотація. </w:t>
      </w:r>
      <w:r w:rsidR="00E21C67" w:rsidRPr="004E7CE0"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  <w:t xml:space="preserve">Васько Ольга Олександрівна. </w:t>
      </w:r>
      <w:r w:rsidR="00E21C67" w:rsidRPr="004E7CE0">
        <w:rPr>
          <w:rFonts w:ascii="Times New Roman" w:hAnsi="Times New Roman" w:cs="Times New Roman"/>
          <w:b/>
          <w:sz w:val="20"/>
          <w:szCs w:val="20"/>
          <w:lang w:val="uk-UA"/>
        </w:rPr>
        <w:t xml:space="preserve">Дидактична комп’ютерна гра – елемент методичної </w:t>
      </w:r>
      <w:r w:rsidR="006A2760" w:rsidRPr="004E7CE0">
        <w:rPr>
          <w:rFonts w:ascii="Times New Roman" w:hAnsi="Times New Roman" w:cs="Times New Roman"/>
          <w:b/>
          <w:sz w:val="20"/>
          <w:szCs w:val="20"/>
          <w:lang w:val="uk-UA"/>
        </w:rPr>
        <w:t>п</w:t>
      </w:r>
      <w:r w:rsidR="00AC1CCB" w:rsidRPr="004E7CE0">
        <w:rPr>
          <w:rFonts w:ascii="Times New Roman" w:hAnsi="Times New Roman" w:cs="Times New Roman"/>
          <w:b/>
          <w:sz w:val="20"/>
          <w:szCs w:val="20"/>
          <w:lang w:val="uk-UA"/>
        </w:rPr>
        <w:t>і</w:t>
      </w:r>
      <w:r w:rsidR="006A2760" w:rsidRPr="004E7CE0">
        <w:rPr>
          <w:rFonts w:ascii="Times New Roman" w:hAnsi="Times New Roman" w:cs="Times New Roman"/>
          <w:b/>
          <w:sz w:val="20"/>
          <w:szCs w:val="20"/>
          <w:lang w:val="uk-UA"/>
        </w:rPr>
        <w:t>дготовки</w:t>
      </w:r>
      <w:r w:rsidR="00E21C67" w:rsidRPr="004E7CE0">
        <w:rPr>
          <w:rFonts w:ascii="Times New Roman" w:hAnsi="Times New Roman" w:cs="Times New Roman"/>
          <w:b/>
          <w:sz w:val="20"/>
          <w:szCs w:val="20"/>
          <w:lang w:val="uk-UA"/>
        </w:rPr>
        <w:t xml:space="preserve"> майбутніх вчителів початкових класів. </w:t>
      </w:r>
      <w:r w:rsidR="006A2760" w:rsidRPr="004E7CE0">
        <w:rPr>
          <w:rFonts w:ascii="Times New Roman" w:hAnsi="Times New Roman" w:cs="Times New Roman"/>
          <w:i/>
          <w:sz w:val="20"/>
          <w:szCs w:val="20"/>
          <w:lang w:val="uk-UA"/>
        </w:rPr>
        <w:t>Розкрито сутність поняття «дидактична комп’ютерна гра» (</w:t>
      </w:r>
      <w:r w:rsidR="006A2760" w:rsidRPr="004E7CE0">
        <w:rPr>
          <w:rFonts w:ascii="Times New Roman" w:hAnsi="Times New Roman"/>
          <w:i/>
          <w:sz w:val="20"/>
          <w:szCs w:val="20"/>
          <w:lang w:val="uk-UA"/>
        </w:rPr>
        <w:t>вид ігрової діяльності, обмежений правилами і спрямований на досягнення навчальної мети, який характеризується взаємодією гравця і комп’ютера</w:t>
      </w:r>
      <w:r w:rsidR="006A2760" w:rsidRPr="004E7CE0">
        <w:rPr>
          <w:rFonts w:ascii="Times New Roman" w:hAnsi="Times New Roman" w:cs="Times New Roman"/>
          <w:i/>
          <w:sz w:val="20"/>
          <w:szCs w:val="20"/>
          <w:lang w:val="uk-UA"/>
        </w:rPr>
        <w:t xml:space="preserve">); визначено </w:t>
      </w:r>
      <w:r w:rsidR="00AC1CCB" w:rsidRPr="004E7CE0">
        <w:rPr>
          <w:rFonts w:ascii="Times New Roman" w:hAnsi="Times New Roman" w:cs="Times New Roman"/>
          <w:i/>
          <w:sz w:val="20"/>
          <w:szCs w:val="20"/>
          <w:lang w:val="uk-UA"/>
        </w:rPr>
        <w:t>її особливості (</w:t>
      </w:r>
      <w:r w:rsidR="00AC1CCB" w:rsidRPr="004E7CE0">
        <w:rPr>
          <w:rFonts w:ascii="Times New Roman" w:hAnsi="Times New Roman"/>
          <w:i/>
          <w:sz w:val="20"/>
          <w:szCs w:val="20"/>
          <w:lang w:val="uk-UA"/>
        </w:rPr>
        <w:t>активна і безпосередня участь дитини в розгортанні сюжету</w:t>
      </w:r>
      <w:r w:rsidR="00AC1CCB" w:rsidRPr="004E7CE0">
        <w:rPr>
          <w:rFonts w:ascii="Times New Roman" w:hAnsi="Times New Roman" w:cs="Times New Roman"/>
          <w:i/>
          <w:sz w:val="20"/>
          <w:szCs w:val="20"/>
          <w:lang w:val="uk-UA"/>
        </w:rPr>
        <w:t xml:space="preserve">; мета </w:t>
      </w:r>
      <w:r w:rsidR="00AC1CCB" w:rsidRPr="004E7CE0">
        <w:rPr>
          <w:rFonts w:ascii="Times New Roman" w:hAnsi="Times New Roman"/>
          <w:i/>
          <w:sz w:val="20"/>
          <w:szCs w:val="20"/>
          <w:lang w:val="uk-UA"/>
        </w:rPr>
        <w:t>носить подвійний характер: ігрова і навчальна</w:t>
      </w:r>
      <w:r w:rsidR="006A2760" w:rsidRPr="004E7CE0">
        <w:rPr>
          <w:rFonts w:ascii="Times New Roman" w:hAnsi="Times New Roman" w:cs="Times New Roman"/>
          <w:i/>
          <w:sz w:val="20"/>
          <w:szCs w:val="20"/>
          <w:lang w:val="uk-UA"/>
        </w:rPr>
        <w:t>); здійснено класифікацію (</w:t>
      </w:r>
      <w:r w:rsidR="006A2760" w:rsidRPr="004E7CE0">
        <w:rPr>
          <w:rFonts w:ascii="Times New Roman" w:hAnsi="Times New Roman"/>
          <w:i/>
          <w:sz w:val="20"/>
          <w:szCs w:val="20"/>
          <w:lang w:val="uk-UA"/>
        </w:rPr>
        <w:t>навчальні, тренувальні, контролюючі, розвивальні і комбіновані ігри</w:t>
      </w:r>
      <w:r w:rsidR="006A2760" w:rsidRPr="004E7CE0">
        <w:rPr>
          <w:rFonts w:ascii="Times New Roman" w:hAnsi="Times New Roman" w:cs="Times New Roman"/>
          <w:i/>
          <w:sz w:val="20"/>
          <w:szCs w:val="20"/>
          <w:lang w:val="uk-UA"/>
        </w:rPr>
        <w:t>).</w:t>
      </w:r>
    </w:p>
    <w:p w:rsidR="00D0113B" w:rsidRPr="00D0113B" w:rsidRDefault="00D0113B" w:rsidP="006A276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</w:pPr>
      <w:r w:rsidRPr="005771CC"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  <w:t>Ключові слова:</w:t>
      </w:r>
      <w:r w:rsidRPr="005771CC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 xml:space="preserve"> </w:t>
      </w:r>
      <w:r w:rsidR="006A2760" w:rsidRPr="004E7CE0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>дидактична комп’ютерна гра, молодші школярі, майбутні вчителі початкових класів, методична підготовка, комп’ютеризація освіти.</w:t>
      </w:r>
    </w:p>
    <w:p w:rsidR="006A2760" w:rsidRPr="004E7CE0" w:rsidRDefault="006A2760" w:rsidP="006A276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0113B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Ан</w:t>
      </w:r>
      <w:r w:rsidRPr="004E7CE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н</w:t>
      </w:r>
      <w:r w:rsidRPr="00D0113B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отац</w:t>
      </w:r>
      <w:r w:rsidRPr="004E7CE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и</w:t>
      </w:r>
      <w:r w:rsidRPr="00D0113B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я. </w:t>
      </w:r>
      <w:r w:rsidRPr="004E7CE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Васько Ольга Александровна. </w:t>
      </w:r>
      <w:r w:rsidR="00AC1CCB" w:rsidRPr="004E7CE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Дидактическая</w:t>
      </w:r>
      <w:r w:rsidRPr="004E7CE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компьютерная игра – </w:t>
      </w:r>
      <w:r w:rsidR="00AC1CCB" w:rsidRPr="004E7CE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э</w:t>
      </w:r>
      <w:r w:rsidRPr="004E7CE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лемент методической </w:t>
      </w:r>
      <w:r w:rsidR="00AC1CCB" w:rsidRPr="004E7CE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подготовки будущих учителей начальных классов. </w:t>
      </w:r>
      <w:r w:rsidR="00AC1CCB" w:rsidRPr="004E7CE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Раскрыто сущность понятия «дидактическая компьютерная игра» (вид игровой деятельности, ограниченной правилами и направленной на достижение учебной цели, которая характеризуется взаимодействием игрока и компьютера); определено её особенности (активное и непосредственное участие ребенка в развертывании сюжета</w:t>
      </w:r>
      <w:r w:rsidR="009A6A2C" w:rsidRPr="004E7CE0">
        <w:rPr>
          <w:rFonts w:ascii="Times New Roman" w:eastAsia="Times New Roman" w:hAnsi="Times New Roman" w:cs="Times New Roman"/>
          <w:i/>
          <w:sz w:val="20"/>
          <w:szCs w:val="20"/>
          <w:lang w:val="uk-UA" w:eastAsia="ru-RU"/>
        </w:rPr>
        <w:t xml:space="preserve">; </w:t>
      </w:r>
      <w:r w:rsidR="009A6A2C" w:rsidRPr="004E7CE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цель имеет двойственный характер: игровая и учебная</w:t>
      </w:r>
      <w:r w:rsidR="00AC1CCB" w:rsidRPr="004E7CE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)</w:t>
      </w:r>
      <w:r w:rsidR="009A6A2C" w:rsidRPr="004E7CE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; произведено классификацию (учебные, тренировочные, контролирующие, развивающие и комбинированные игры)</w:t>
      </w:r>
    </w:p>
    <w:p w:rsidR="009A6A2C" w:rsidRPr="004E7CE0" w:rsidRDefault="009A6A2C" w:rsidP="006A276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4E7CE0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Ключевые слова: </w:t>
      </w:r>
      <w:r w:rsidRPr="004E7CE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дидактическая компьютерная игра, младшие школьники, будущие учителя начальных классов, методическая подготовка, компьютеризация образования.</w:t>
      </w:r>
    </w:p>
    <w:p w:rsidR="005771CC" w:rsidRDefault="005771CC" w:rsidP="005771CC">
      <w:pPr>
        <w:spacing w:after="0" w:line="240" w:lineRule="auto"/>
        <w:ind w:firstLine="709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5771CC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Summary.</w:t>
      </w:r>
      <w:r w:rsidRPr="005771CC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</w:t>
      </w:r>
      <w:proofErr w:type="spellStart"/>
      <w:r w:rsidRPr="005771CC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Vasko</w:t>
      </w:r>
      <w:proofErr w:type="spellEnd"/>
      <w:r w:rsidRPr="005771CC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O. O. Didactic computer game as an element of the future primary school teachers’ methodical training. The essence of notion «didactic computer game» (a kind of game activity limited by the rules</w:t>
      </w:r>
      <w:r w:rsidRPr="005771CC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</w:t>
      </w:r>
      <w:r w:rsidRPr="005771CC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and aimed at teaching goal achievement characterized by the player and computer interaction) is revealed; its peculiarities such as active and spontaneous participation of a child in plot development as well as double characteristics (playing and teaching) of an aim are defined; the game classification (teaching, training, controlling, developing and combined) is made. </w:t>
      </w:r>
    </w:p>
    <w:p w:rsidR="009A6A2C" w:rsidRPr="005771CC" w:rsidRDefault="005771CC" w:rsidP="005771CC">
      <w:pPr>
        <w:spacing w:after="0" w:line="240" w:lineRule="auto"/>
        <w:ind w:firstLine="709"/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</w:pPr>
      <w:r w:rsidRPr="005771CC">
        <w:rPr>
          <w:rFonts w:ascii="Times New Roman" w:eastAsia="Times New Roman" w:hAnsi="Times New Roman" w:cs="Times New Roman"/>
          <w:b/>
          <w:sz w:val="20"/>
          <w:szCs w:val="20"/>
          <w:lang w:val="en-US" w:eastAsia="ru-RU"/>
        </w:rPr>
        <w:t>Key words:</w:t>
      </w:r>
      <w:r w:rsidRPr="005771CC">
        <w:rPr>
          <w:rFonts w:ascii="Times New Roman" w:eastAsia="Times New Roman" w:hAnsi="Times New Roman" w:cs="Times New Roman"/>
          <w:i/>
          <w:sz w:val="20"/>
          <w:szCs w:val="20"/>
          <w:lang w:val="en-US" w:eastAsia="ru-RU"/>
        </w:rPr>
        <w:t xml:space="preserve"> didactic computer game, younger schoolchildren, future primary school teachers, methodical training, educational computerization.</w:t>
      </w:r>
      <w:bookmarkStart w:id="0" w:name="_GoBack"/>
      <w:bookmarkEnd w:id="0"/>
    </w:p>
    <w:sectPr w:rsidR="009A6A2C" w:rsidRPr="005771CC" w:rsidSect="00362F8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D0765"/>
    <w:multiLevelType w:val="hybridMultilevel"/>
    <w:tmpl w:val="C63ED872"/>
    <w:lvl w:ilvl="0" w:tplc="F9004248">
      <w:start w:val="1"/>
      <w:numFmt w:val="decimal"/>
      <w:lvlText w:val="%1)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70112A"/>
    <w:multiLevelType w:val="hybridMultilevel"/>
    <w:tmpl w:val="410E030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41A63E3A"/>
    <w:multiLevelType w:val="hybridMultilevel"/>
    <w:tmpl w:val="B12A2C86"/>
    <w:lvl w:ilvl="0" w:tplc="2C9A7D9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492310BF"/>
    <w:multiLevelType w:val="hybridMultilevel"/>
    <w:tmpl w:val="85A80312"/>
    <w:lvl w:ilvl="0" w:tplc="35C657D8">
      <w:start w:val="1"/>
      <w:numFmt w:val="decimal"/>
      <w:lvlText w:val="%1."/>
      <w:lvlJc w:val="left"/>
      <w:pPr>
        <w:ind w:left="1212" w:hanging="360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9E74EAF"/>
    <w:multiLevelType w:val="hybridMultilevel"/>
    <w:tmpl w:val="B44666FE"/>
    <w:lvl w:ilvl="0" w:tplc="F98E581C">
      <w:start w:val="1"/>
      <w:numFmt w:val="decimal"/>
      <w:lvlText w:val="%1)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AAE1BBE"/>
    <w:multiLevelType w:val="hybridMultilevel"/>
    <w:tmpl w:val="0568E674"/>
    <w:lvl w:ilvl="0" w:tplc="1AC2D1BA">
      <w:numFmt w:val="bullet"/>
      <w:lvlText w:val="–"/>
      <w:lvlJc w:val="left"/>
      <w:pPr>
        <w:ind w:left="142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723350A0"/>
    <w:multiLevelType w:val="hybridMultilevel"/>
    <w:tmpl w:val="2732F3E0"/>
    <w:lvl w:ilvl="0" w:tplc="ED2A004E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7D160F3"/>
    <w:multiLevelType w:val="hybridMultilevel"/>
    <w:tmpl w:val="BDDA03DE"/>
    <w:lvl w:ilvl="0" w:tplc="9C1C642E">
      <w:start w:val="1"/>
      <w:numFmt w:val="decimal"/>
      <w:lvlText w:val="%1."/>
      <w:lvlJc w:val="left"/>
      <w:pPr>
        <w:ind w:left="1744" w:hanging="1035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6"/>
  </w:num>
  <w:num w:numId="5">
    <w:abstractNumId w:val="7"/>
  </w:num>
  <w:num w:numId="6">
    <w:abstractNumId w:val="1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F82"/>
    <w:rsid w:val="00111FEE"/>
    <w:rsid w:val="00242FB8"/>
    <w:rsid w:val="00362F82"/>
    <w:rsid w:val="004A332C"/>
    <w:rsid w:val="004E7CE0"/>
    <w:rsid w:val="005771CC"/>
    <w:rsid w:val="006135B1"/>
    <w:rsid w:val="00613FF3"/>
    <w:rsid w:val="006A2760"/>
    <w:rsid w:val="00722699"/>
    <w:rsid w:val="007937BE"/>
    <w:rsid w:val="007F0B9D"/>
    <w:rsid w:val="008C710C"/>
    <w:rsid w:val="00991E3F"/>
    <w:rsid w:val="009A6A2C"/>
    <w:rsid w:val="00AC1CCB"/>
    <w:rsid w:val="00BD2B04"/>
    <w:rsid w:val="00D0113B"/>
    <w:rsid w:val="00D65FB9"/>
    <w:rsid w:val="00E02AB0"/>
    <w:rsid w:val="00E21C67"/>
    <w:rsid w:val="00EA7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27736"/>
  <w15:chartTrackingRefBased/>
  <w15:docId w15:val="{1E9B233E-115A-4839-BD57-B09646266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62F82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7937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937BE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pple-converted-space">
    <w:name w:val="apple-converted-space"/>
    <w:basedOn w:val="a0"/>
    <w:rsid w:val="007937BE"/>
  </w:style>
  <w:style w:type="character" w:customStyle="1" w:styleId="hl">
    <w:name w:val="hl"/>
    <w:basedOn w:val="a0"/>
    <w:rsid w:val="007937BE"/>
  </w:style>
  <w:style w:type="paragraph" w:styleId="a4">
    <w:name w:val="No Spacing"/>
    <w:uiPriority w:val="1"/>
    <w:qFormat/>
    <w:rsid w:val="007F0B9D"/>
    <w:pPr>
      <w:spacing w:after="0" w:line="240" w:lineRule="auto"/>
    </w:pPr>
    <w:rPr>
      <w:rFonts w:ascii="Calibri" w:eastAsia="Calibri" w:hAnsi="Calibri" w:cs="Times New Roman"/>
      <w:lang w:val="uk-UA"/>
    </w:rPr>
  </w:style>
  <w:style w:type="paragraph" w:styleId="a5">
    <w:name w:val="List Paragraph"/>
    <w:basedOn w:val="a"/>
    <w:link w:val="a6"/>
    <w:uiPriority w:val="34"/>
    <w:qFormat/>
    <w:rsid w:val="00613FF3"/>
    <w:pPr>
      <w:ind w:left="720"/>
      <w:contextualSpacing/>
    </w:pPr>
  </w:style>
  <w:style w:type="character" w:customStyle="1" w:styleId="a6">
    <w:name w:val="Абзац списка Знак"/>
    <w:link w:val="a5"/>
    <w:uiPriority w:val="34"/>
    <w:rsid w:val="00613F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104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Vasko.Olg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2</Pages>
  <Words>1401</Words>
  <Characters>7988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 Windows</cp:lastModifiedBy>
  <cp:revision>4</cp:revision>
  <dcterms:created xsi:type="dcterms:W3CDTF">2017-02-24T16:08:00Z</dcterms:created>
  <dcterms:modified xsi:type="dcterms:W3CDTF">2017-12-06T13:07:00Z</dcterms:modified>
</cp:coreProperties>
</file>