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262FB" w:rsidRPr="004A0EDA" w:rsidRDefault="003262FB" w:rsidP="003262FB">
      <w:pPr>
        <w:tabs>
          <w:tab w:val="left" w:pos="9912"/>
          <w:tab w:val="left" w:pos="10620"/>
          <w:tab w:val="left" w:pos="11328"/>
          <w:tab w:val="left" w:pos="12036"/>
          <w:tab w:val="left" w:pos="12744"/>
          <w:tab w:val="left" w:pos="13325"/>
          <w:tab w:val="left" w:pos="13452"/>
          <w:tab w:val="left" w:pos="14160"/>
          <w:tab w:val="left" w:pos="14868"/>
          <w:tab w:val="left" w:pos="15576"/>
          <w:tab w:val="left" w:pos="16284"/>
          <w:tab w:val="left" w:pos="16992"/>
          <w:tab w:val="left" w:pos="17700"/>
          <w:tab w:val="left" w:pos="18408"/>
          <w:tab w:val="left" w:pos="19116"/>
          <w:tab w:val="left" w:pos="19824"/>
          <w:tab w:val="left" w:pos="20532"/>
          <w:tab w:val="left" w:pos="21240"/>
          <w:tab w:val="left" w:pos="21948"/>
          <w:tab w:val="left" w:pos="22656"/>
          <w:tab w:val="left" w:pos="23364"/>
          <w:tab w:val="left" w:pos="24072"/>
          <w:tab w:val="left" w:pos="24780"/>
          <w:tab w:val="left" w:pos="25488"/>
          <w:tab w:val="left" w:pos="26196"/>
          <w:tab w:val="left" w:pos="26904"/>
          <w:tab w:val="left" w:pos="27612"/>
          <w:tab w:val="left" w:pos="28320"/>
        </w:tabs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A0EDA">
        <w:rPr>
          <w:rFonts w:ascii="Times New Roman" w:hAnsi="Times New Roman" w:cs="Times New Roman"/>
          <w:b/>
          <w:sz w:val="28"/>
          <w:szCs w:val="28"/>
          <w:lang w:val="uk-UA"/>
        </w:rPr>
        <w:t>УДК 37.035:57.017-053.5</w:t>
      </w:r>
    </w:p>
    <w:p w:rsidR="003262FB" w:rsidRPr="000312CB" w:rsidRDefault="003262FB" w:rsidP="003262FB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Павлущенко</w:t>
      </w:r>
      <w:r w:rsidR="00AB1AAA">
        <w:rPr>
          <w:rFonts w:ascii="Times New Roman" w:hAnsi="Times New Roman" w:cs="Times New Roman"/>
          <w:b/>
          <w:sz w:val="28"/>
          <w:szCs w:val="28"/>
          <w:lang w:val="uk-UA"/>
        </w:rPr>
        <w:t> Н. М.</w:t>
      </w:r>
    </w:p>
    <w:p w:rsidR="003262FB" w:rsidRDefault="003262FB" w:rsidP="003262FB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Сумський державний педагогічний</w:t>
      </w:r>
    </w:p>
    <w:p w:rsidR="003262FB" w:rsidRDefault="003262FB" w:rsidP="003262FB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університет імені А.С. Макаренка</w:t>
      </w:r>
    </w:p>
    <w:p w:rsidR="003262FB" w:rsidRDefault="003262FB" w:rsidP="005776A1">
      <w:pPr>
        <w:autoSpaceDE w:val="0"/>
        <w:autoSpaceDN w:val="0"/>
        <w:adjustRightInd w:val="0"/>
        <w:spacing w:after="0" w:line="480" w:lineRule="auto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uk-UA"/>
        </w:rPr>
      </w:pPr>
    </w:p>
    <w:p w:rsidR="00615416" w:rsidRDefault="00D672A5" w:rsidP="005776A1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uk-UA"/>
        </w:rPr>
      </w:pPr>
      <w:r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uk-UA"/>
        </w:rPr>
        <w:t xml:space="preserve">СТАТЕВО-РОЛЬОВИЙ ТА ГЕНДЕРНИЙ ПІДХОДИ </w:t>
      </w:r>
      <w:r w:rsidR="0022280A"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uk-UA"/>
        </w:rPr>
        <w:t xml:space="preserve">У </w:t>
      </w:r>
      <w:r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uk-UA"/>
        </w:rPr>
        <w:t xml:space="preserve">ВИХОВНОМУ ПРОЦЕСІ </w:t>
      </w:r>
      <w:r w:rsidR="0022280A"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uk-UA"/>
        </w:rPr>
        <w:t>ПОЧАТКОВОЇ ШКОЛИ</w:t>
      </w:r>
    </w:p>
    <w:p w:rsidR="005776A1" w:rsidRPr="009F6585" w:rsidRDefault="005776A1" w:rsidP="005776A1">
      <w:pPr>
        <w:autoSpaceDE w:val="0"/>
        <w:autoSpaceDN w:val="0"/>
        <w:adjustRightInd w:val="0"/>
        <w:spacing w:after="0" w:line="48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 w:eastAsia="uk-UA"/>
        </w:rPr>
      </w:pPr>
    </w:p>
    <w:p w:rsidR="003D5741" w:rsidRPr="006E655E" w:rsidRDefault="009B3C14" w:rsidP="009F6585">
      <w:pPr>
        <w:autoSpaceDE w:val="0"/>
        <w:autoSpaceDN w:val="0"/>
        <w:spacing w:after="0"/>
        <w:ind w:firstLine="570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6E65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Статево-рольовий та гендерний підходи у виховному процесі початкової школи. </w:t>
      </w:r>
      <w:r w:rsidR="003D5741" w:rsidRPr="006E65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Зазначена наукова розвідка представлена з метою висвітлення й обґрунтування </w:t>
      </w:r>
      <w:r w:rsidR="00B71206" w:rsidRPr="006E655E">
        <w:rPr>
          <w:rFonts w:ascii="Times New Roman" w:hAnsi="Times New Roman" w:cs="Times New Roman"/>
          <w:i/>
          <w:sz w:val="28"/>
          <w:szCs w:val="28"/>
          <w:lang w:val="uk-UA"/>
        </w:rPr>
        <w:t>сутності статево-рольового підходу як традиційного та гендерного як альтернативного для сучасної</w:t>
      </w:r>
      <w:r w:rsidR="003D5741" w:rsidRPr="006E65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початков</w:t>
      </w:r>
      <w:r w:rsidR="00B71206" w:rsidRPr="006E655E">
        <w:rPr>
          <w:rFonts w:ascii="Times New Roman" w:hAnsi="Times New Roman" w:cs="Times New Roman"/>
          <w:i/>
          <w:sz w:val="28"/>
          <w:szCs w:val="28"/>
          <w:lang w:val="uk-UA"/>
        </w:rPr>
        <w:t>ої школи</w:t>
      </w:r>
      <w:r w:rsidR="003D5741" w:rsidRPr="006E655E">
        <w:rPr>
          <w:rFonts w:ascii="Times New Roman" w:hAnsi="Times New Roman"/>
          <w:i/>
          <w:sz w:val="28"/>
          <w:szCs w:val="28"/>
          <w:lang w:val="uk-UA"/>
        </w:rPr>
        <w:t xml:space="preserve">. Результати і практичне значення дослідження подані в ракурсі </w:t>
      </w:r>
      <w:r w:rsidR="00B71206" w:rsidRPr="006E655E">
        <w:rPr>
          <w:rFonts w:ascii="Times New Roman" w:hAnsi="Times New Roman"/>
          <w:i/>
          <w:sz w:val="28"/>
          <w:szCs w:val="28"/>
          <w:lang w:val="uk-UA"/>
        </w:rPr>
        <w:t>альтернативи</w:t>
      </w:r>
      <w:r w:rsidR="003D5741" w:rsidRPr="006E655E">
        <w:rPr>
          <w:rFonts w:ascii="Times New Roman" w:hAnsi="Times New Roman"/>
          <w:i/>
          <w:sz w:val="28"/>
          <w:szCs w:val="28"/>
          <w:lang w:val="uk-UA"/>
        </w:rPr>
        <w:t xml:space="preserve"> гендерної освіти</w:t>
      </w:r>
      <w:r w:rsidR="00B71206" w:rsidRPr="006E655E">
        <w:rPr>
          <w:rFonts w:ascii="Times New Roman" w:hAnsi="Times New Roman"/>
          <w:i/>
          <w:sz w:val="28"/>
          <w:szCs w:val="28"/>
          <w:lang w:val="uk-UA"/>
        </w:rPr>
        <w:t xml:space="preserve"> як</w:t>
      </w:r>
      <w:r w:rsidR="003D5741" w:rsidRPr="006E655E">
        <w:rPr>
          <w:rFonts w:ascii="Times New Roman" w:hAnsi="Times New Roman"/>
          <w:i/>
          <w:sz w:val="28"/>
          <w:szCs w:val="28"/>
          <w:lang w:val="uk-UA"/>
        </w:rPr>
        <w:t xml:space="preserve"> нової </w:t>
      </w:r>
      <w:r w:rsidR="00B71206" w:rsidRPr="006E655E">
        <w:rPr>
          <w:rFonts w:ascii="Times New Roman" w:hAnsi="Times New Roman"/>
          <w:i/>
          <w:sz w:val="28"/>
          <w:szCs w:val="28"/>
          <w:lang w:val="uk-UA"/>
        </w:rPr>
        <w:t>наукової позиції</w:t>
      </w:r>
      <w:r w:rsidR="003D5741" w:rsidRPr="006E655E">
        <w:rPr>
          <w:rFonts w:ascii="Times New Roman" w:hAnsi="Times New Roman"/>
          <w:i/>
          <w:sz w:val="28"/>
          <w:szCs w:val="28"/>
          <w:lang w:val="uk-UA"/>
        </w:rPr>
        <w:t xml:space="preserve">. </w:t>
      </w:r>
      <w:r w:rsidR="00B71206" w:rsidRPr="006E655E">
        <w:rPr>
          <w:rFonts w:ascii="Times New Roman" w:hAnsi="Times New Roman"/>
          <w:i/>
          <w:sz w:val="28"/>
          <w:szCs w:val="28"/>
          <w:lang w:val="uk-UA"/>
        </w:rPr>
        <w:t xml:space="preserve">Висновки </w:t>
      </w:r>
      <w:r w:rsidR="003D5741" w:rsidRPr="006E655E">
        <w:rPr>
          <w:rFonts w:ascii="Times New Roman" w:hAnsi="Times New Roman"/>
          <w:i/>
          <w:sz w:val="28"/>
          <w:szCs w:val="28"/>
          <w:lang w:val="uk-UA"/>
        </w:rPr>
        <w:t xml:space="preserve">обумовлені </w:t>
      </w:r>
      <w:r w:rsidR="00B71206" w:rsidRPr="006E655E">
        <w:rPr>
          <w:rFonts w:ascii="Times New Roman" w:hAnsi="Times New Roman"/>
          <w:i/>
          <w:sz w:val="28"/>
          <w:szCs w:val="28"/>
          <w:lang w:val="uk-UA"/>
        </w:rPr>
        <w:t>прогресивними перспективними</w:t>
      </w:r>
      <w:r w:rsidR="003D5741" w:rsidRPr="006E655E">
        <w:rPr>
          <w:rFonts w:ascii="Times New Roman" w:hAnsi="Times New Roman"/>
          <w:i/>
          <w:sz w:val="28"/>
          <w:szCs w:val="28"/>
          <w:lang w:val="uk-UA"/>
        </w:rPr>
        <w:t xml:space="preserve"> змінами в позиціях науковців щодо гендерної проблематики в педагогіці.</w:t>
      </w:r>
    </w:p>
    <w:p w:rsidR="003D5741" w:rsidRPr="006E655E" w:rsidRDefault="003D5741" w:rsidP="009F6585">
      <w:pPr>
        <w:spacing w:after="0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6E655E">
        <w:rPr>
          <w:rFonts w:ascii="Times New Roman" w:hAnsi="Times New Roman" w:cs="Times New Roman"/>
          <w:b/>
          <w:i/>
          <w:sz w:val="28"/>
          <w:szCs w:val="28"/>
          <w:lang w:val="uk-UA"/>
        </w:rPr>
        <w:t>Ключові слова</w:t>
      </w:r>
      <w:r w:rsidRPr="006E655E">
        <w:rPr>
          <w:rFonts w:ascii="Times New Roman" w:hAnsi="Times New Roman" w:cs="Times New Roman"/>
          <w:i/>
          <w:sz w:val="28"/>
          <w:szCs w:val="28"/>
          <w:lang w:val="uk-UA"/>
        </w:rPr>
        <w:t>: гендер, початкова школа, молодший шкільни</w:t>
      </w:r>
      <w:r w:rsidR="009B3C14" w:rsidRPr="006E655E">
        <w:rPr>
          <w:rFonts w:ascii="Times New Roman" w:hAnsi="Times New Roman" w:cs="Times New Roman"/>
          <w:i/>
          <w:sz w:val="28"/>
          <w:szCs w:val="28"/>
          <w:lang w:val="uk-UA"/>
        </w:rPr>
        <w:t>й вік, соціалізація, стереотипи</w:t>
      </w:r>
      <w:r w:rsidRPr="006E655E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</w:p>
    <w:p w:rsidR="006E655E" w:rsidRPr="006E655E" w:rsidRDefault="006E655E" w:rsidP="009F6585">
      <w:pPr>
        <w:spacing w:after="0"/>
        <w:ind w:firstLine="709"/>
        <w:jc w:val="both"/>
        <w:rPr>
          <w:rFonts w:ascii="Times New Roman" w:hAnsi="Times New Roman" w:cs="Times New Roman"/>
          <w:b/>
          <w:i/>
          <w:sz w:val="28"/>
          <w:szCs w:val="28"/>
        </w:rPr>
      </w:pPr>
      <w:proofErr w:type="spellStart"/>
      <w:r w:rsidRPr="006E655E">
        <w:rPr>
          <w:rFonts w:ascii="Times New Roman" w:hAnsi="Times New Roman" w:cs="Times New Roman"/>
          <w:b/>
          <w:i/>
          <w:sz w:val="28"/>
          <w:szCs w:val="28"/>
        </w:rPr>
        <w:t>Павлущенко</w:t>
      </w:r>
      <w:proofErr w:type="spellEnd"/>
      <w:r w:rsidRPr="006E655E">
        <w:rPr>
          <w:rFonts w:ascii="Times New Roman" w:hAnsi="Times New Roman" w:cs="Times New Roman"/>
          <w:b/>
          <w:i/>
          <w:sz w:val="28"/>
          <w:szCs w:val="28"/>
        </w:rPr>
        <w:t xml:space="preserve"> Н.Н. Поло-ролевой и гендерный походы в воспитательном процессе начальной школы</w:t>
      </w:r>
    </w:p>
    <w:p w:rsidR="00290C8B" w:rsidRPr="006E655E" w:rsidRDefault="00290C8B" w:rsidP="009F6585">
      <w:pPr>
        <w:spacing w:after="0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 w:eastAsia="uk-UA"/>
        </w:rPr>
      </w:pPr>
      <w:r w:rsidRPr="006E655E">
        <w:rPr>
          <w:rFonts w:ascii="Times New Roman" w:hAnsi="Times New Roman" w:cs="Times New Roman"/>
          <w:i/>
          <w:sz w:val="28"/>
          <w:szCs w:val="28"/>
        </w:rPr>
        <w:t>Поло-ролевой и гендерный подходы в воспитательном процессе начальной школы.</w:t>
      </w:r>
      <w:r w:rsidRPr="006E65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6E655E">
        <w:rPr>
          <w:rFonts w:ascii="Times New Roman" w:hAnsi="Times New Roman" w:cs="Times New Roman"/>
          <w:i/>
          <w:sz w:val="28"/>
          <w:szCs w:val="28"/>
          <w:lang w:eastAsia="uk-UA"/>
        </w:rPr>
        <w:t>Указанная научная статья представлена с целью освещения и обоснования сущности поло-ролевого подхода как традиционного и гендерного как альтернативного для современной начальной школы.</w:t>
      </w:r>
      <w:r w:rsidRPr="006E655E">
        <w:rPr>
          <w:rFonts w:ascii="Times New Roman" w:hAnsi="Times New Roman" w:cs="Times New Roman"/>
          <w:i/>
          <w:sz w:val="28"/>
          <w:szCs w:val="28"/>
          <w:lang w:val="uk-UA" w:eastAsia="uk-UA"/>
        </w:rPr>
        <w:t xml:space="preserve"> </w:t>
      </w:r>
      <w:r w:rsidRPr="006E655E">
        <w:rPr>
          <w:rFonts w:ascii="Times New Roman" w:hAnsi="Times New Roman" w:cs="Times New Roman"/>
          <w:i/>
          <w:sz w:val="28"/>
          <w:szCs w:val="28"/>
          <w:lang w:eastAsia="uk-UA"/>
        </w:rPr>
        <w:t>Результаты и практическое значение исследования представлены в ракурсе альтернативы гендерного образования как новой научной позиции. Выводы исследований обусловлены прогрессивными перспективными изменениями в позициях ученых о гендерной проблематики в педагогике</w:t>
      </w:r>
      <w:r w:rsidRPr="006E655E">
        <w:rPr>
          <w:rFonts w:ascii="Times New Roman" w:hAnsi="Times New Roman" w:cs="Times New Roman"/>
          <w:i/>
          <w:sz w:val="28"/>
          <w:szCs w:val="28"/>
          <w:lang w:val="uk-UA" w:eastAsia="uk-UA"/>
        </w:rPr>
        <w:t>.</w:t>
      </w:r>
    </w:p>
    <w:p w:rsidR="00290C8B" w:rsidRPr="006E655E" w:rsidRDefault="00290C8B" w:rsidP="009F6585">
      <w:pPr>
        <w:spacing w:after="0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6E655E">
        <w:rPr>
          <w:rFonts w:ascii="Times New Roman" w:hAnsi="Times New Roman" w:cs="Times New Roman"/>
          <w:b/>
          <w:i/>
          <w:sz w:val="28"/>
          <w:szCs w:val="28"/>
        </w:rPr>
        <w:t>Ключевые слова</w:t>
      </w:r>
      <w:r w:rsidRPr="006E655E">
        <w:rPr>
          <w:rFonts w:ascii="Times New Roman" w:hAnsi="Times New Roman" w:cs="Times New Roman"/>
          <w:i/>
          <w:sz w:val="28"/>
          <w:szCs w:val="28"/>
        </w:rPr>
        <w:t>: гендер, начальная школа, младший школьный возраст, социализация, стереотипы.</w:t>
      </w:r>
    </w:p>
    <w:p w:rsidR="006E655E" w:rsidRPr="005D16A5" w:rsidRDefault="005D16A5" w:rsidP="009F6585">
      <w:pPr>
        <w:spacing w:after="0"/>
        <w:ind w:firstLine="709"/>
        <w:jc w:val="both"/>
        <w:rPr>
          <w:rFonts w:ascii="Times New Roman" w:hAnsi="Times New Roman" w:cs="Times New Roman"/>
          <w:b/>
          <w:i/>
          <w:sz w:val="28"/>
          <w:szCs w:val="28"/>
          <w:lang w:val="en-US"/>
        </w:rPr>
      </w:pPr>
      <w:proofErr w:type="spellStart"/>
      <w:proofErr w:type="gramStart"/>
      <w:r w:rsidRPr="005D16A5">
        <w:rPr>
          <w:rFonts w:ascii="Times New Roman" w:hAnsi="Times New Roman" w:cs="Times New Roman"/>
          <w:b/>
          <w:i/>
          <w:sz w:val="28"/>
          <w:szCs w:val="28"/>
          <w:lang w:val="en-US"/>
        </w:rPr>
        <w:t>Pavlushhenko</w:t>
      </w:r>
      <w:proofErr w:type="spellEnd"/>
      <w:r w:rsidRPr="005D16A5">
        <w:rPr>
          <w:rFonts w:ascii="Times New Roman" w:hAnsi="Times New Roman" w:cs="Times New Roman"/>
          <w:b/>
          <w:i/>
          <w:sz w:val="28"/>
          <w:szCs w:val="28"/>
          <w:lang w:val="en-US"/>
        </w:rPr>
        <w:t xml:space="preserve"> N.</w:t>
      </w:r>
      <w:r w:rsidRPr="005D16A5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Pr="005D16A5">
        <w:rPr>
          <w:rFonts w:ascii="Times New Roman" w:hAnsi="Times New Roman" w:cs="Times New Roman"/>
          <w:b/>
          <w:i/>
          <w:sz w:val="28"/>
          <w:szCs w:val="28"/>
          <w:lang w:val="en"/>
        </w:rPr>
        <w:t>Sex-role and gender mainstreaming in the educational process of elementary school</w:t>
      </w:r>
      <w:r w:rsidRPr="005D16A5">
        <w:rPr>
          <w:rFonts w:ascii="Times New Roman" w:hAnsi="Times New Roman" w:cs="Times New Roman"/>
          <w:b/>
          <w:i/>
          <w:sz w:val="28"/>
          <w:szCs w:val="28"/>
          <w:lang w:val="en-US"/>
        </w:rPr>
        <w:t>.</w:t>
      </w:r>
      <w:bookmarkStart w:id="0" w:name="_GoBack"/>
      <w:bookmarkEnd w:id="0"/>
      <w:proofErr w:type="gramEnd"/>
    </w:p>
    <w:p w:rsidR="00290C8B" w:rsidRPr="006E655E" w:rsidRDefault="00290C8B" w:rsidP="009F6585">
      <w:pPr>
        <w:spacing w:after="0"/>
        <w:ind w:firstLine="680"/>
        <w:jc w:val="both"/>
        <w:rPr>
          <w:rFonts w:ascii="Times New Roman" w:hAnsi="Times New Roman"/>
          <w:i/>
          <w:sz w:val="28"/>
          <w:szCs w:val="28"/>
          <w:lang w:val="en-US"/>
        </w:rPr>
      </w:pPr>
      <w:r w:rsidRPr="006E655E">
        <w:rPr>
          <w:rFonts w:ascii="Times New Roman" w:hAnsi="Times New Roman"/>
          <w:i/>
          <w:sz w:val="28"/>
          <w:szCs w:val="28"/>
          <w:lang w:val="en-US"/>
        </w:rPr>
        <w:t>Sex-role and gender approaches in the educational process of elementary school</w:t>
      </w:r>
      <w:r w:rsidRPr="006E655E">
        <w:rPr>
          <w:rFonts w:ascii="Times New Roman" w:hAnsi="Times New Roman"/>
          <w:i/>
          <w:sz w:val="28"/>
          <w:szCs w:val="28"/>
          <w:lang w:val="uk-UA"/>
        </w:rPr>
        <w:t>.</w:t>
      </w:r>
      <w:r w:rsidR="009F6585" w:rsidRPr="006E655E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6E655E">
        <w:rPr>
          <w:rFonts w:ascii="Times New Roman" w:hAnsi="Times New Roman"/>
          <w:i/>
          <w:sz w:val="28"/>
          <w:szCs w:val="28"/>
          <w:lang w:val="en-US"/>
        </w:rPr>
        <w:t xml:space="preserve">The goal of gender pedagogy is correcting the impact of gender-role stereotypes in favor of the display and development of personal inclinations of the individual. The mentioned scientific exploration presented to highlight and rationale nature of sex-role approach as traditional and gender as an alternative to modern primary school. Conclusions and recommendations for further research are due to </w:t>
      </w:r>
      <w:r w:rsidRPr="006E655E">
        <w:rPr>
          <w:rFonts w:ascii="Times New Roman" w:hAnsi="Times New Roman"/>
          <w:i/>
          <w:sz w:val="28"/>
          <w:szCs w:val="28"/>
          <w:lang w:val="en-US"/>
        </w:rPr>
        <w:lastRenderedPageBreak/>
        <w:t>progressive changes in the positions of prospective scholars on gender issues in pedagogy.</w:t>
      </w:r>
    </w:p>
    <w:p w:rsidR="009B3C14" w:rsidRPr="009F6585" w:rsidRDefault="00290C8B" w:rsidP="009F6585">
      <w:pPr>
        <w:spacing w:after="0"/>
        <w:ind w:firstLine="680"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  <w:r w:rsidRPr="006E655E">
        <w:rPr>
          <w:rFonts w:ascii="Times New Roman" w:hAnsi="Times New Roman" w:cs="Times New Roman"/>
          <w:b/>
          <w:i/>
          <w:sz w:val="28"/>
          <w:szCs w:val="28"/>
          <w:lang w:val="en-US"/>
        </w:rPr>
        <w:t>Key</w:t>
      </w:r>
      <w:r w:rsidRPr="006E655E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Pr="006E655E">
        <w:rPr>
          <w:rFonts w:ascii="Times New Roman" w:hAnsi="Times New Roman" w:cs="Times New Roman"/>
          <w:b/>
          <w:i/>
          <w:sz w:val="28"/>
          <w:szCs w:val="28"/>
          <w:lang w:val="en-US"/>
        </w:rPr>
        <w:t>words</w:t>
      </w:r>
      <w:r w:rsidRPr="006E65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: </w:t>
      </w:r>
      <w:r w:rsidRPr="006E655E">
        <w:rPr>
          <w:rFonts w:ascii="Times New Roman" w:hAnsi="Times New Roman"/>
          <w:i/>
          <w:sz w:val="28"/>
          <w:szCs w:val="28"/>
          <w:lang w:val="en-US"/>
        </w:rPr>
        <w:t>gender</w:t>
      </w:r>
      <w:r w:rsidRPr="006E655E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r w:rsidRPr="006E655E">
        <w:rPr>
          <w:rFonts w:ascii="Times New Roman" w:hAnsi="Times New Roman" w:cs="Times New Roman"/>
          <w:i/>
          <w:sz w:val="28"/>
          <w:szCs w:val="28"/>
          <w:lang w:val="en-US"/>
        </w:rPr>
        <w:t>primary school, primary school age, socialization, stereotypes</w:t>
      </w:r>
      <w:r w:rsidRPr="009F658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E655E" w:rsidRDefault="006E655E" w:rsidP="00DA65BA">
      <w:pPr>
        <w:autoSpaceDE w:val="0"/>
        <w:autoSpaceDN w:val="0"/>
        <w:adjustRightInd w:val="0"/>
        <w:spacing w:after="0" w:line="360" w:lineRule="auto"/>
        <w:ind w:firstLine="680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uk-UA" w:eastAsia="uk-UA"/>
        </w:rPr>
      </w:pPr>
    </w:p>
    <w:p w:rsidR="00615416" w:rsidRPr="00DA65BA" w:rsidRDefault="00D672A5" w:rsidP="00DA65BA">
      <w:pPr>
        <w:autoSpaceDE w:val="0"/>
        <w:autoSpaceDN w:val="0"/>
        <w:adjustRightInd w:val="0"/>
        <w:spacing w:after="0" w:line="360" w:lineRule="auto"/>
        <w:ind w:firstLine="680"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</w:pPr>
      <w:r w:rsidRPr="00D672A5">
        <w:rPr>
          <w:rFonts w:ascii="Times New Roman" w:hAnsi="Times New Roman" w:cs="Times New Roman"/>
          <w:b/>
          <w:color w:val="000000"/>
          <w:sz w:val="28"/>
          <w:szCs w:val="28"/>
          <w:lang w:val="uk-UA" w:eastAsia="uk-UA"/>
        </w:rPr>
        <w:t>Постановка проблеми.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r w:rsidR="00615416"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Гендерна педагогіка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та гендерний підхід в освіті – це </w:t>
      </w:r>
      <w:r w:rsidR="00615416"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питання є одними з най</w:t>
      </w:r>
      <w:r w:rsid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менш розроблених у вітчизняних г</w:t>
      </w:r>
      <w:r w:rsidR="00615416"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ендерних дослідженнях. </w:t>
      </w:r>
      <w:r w:rsid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Зазначимо, що г</w:t>
      </w:r>
      <w:r w:rsidR="00615416"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ендерні підходи в педагогіці сприймаються поки </w:t>
      </w:r>
      <w:r w:rsid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що </w:t>
      </w:r>
      <w:r w:rsidR="00615416"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як наукова екзотика. Це цілком зрозуміло, якщо врахувати, що система освіти в принципі досить консервативна й </w:t>
      </w:r>
      <w:r w:rsid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нерідко сприймає</w:t>
      </w:r>
      <w:r w:rsidR="00615416"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r w:rsidR="00DA65BA"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нововведен</w:t>
      </w:r>
      <w:r w:rsid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ня, які </w:t>
      </w:r>
      <w:r w:rsidR="00615416"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оцінюються як </w:t>
      </w:r>
      <w:r w:rsid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інноваційні</w:t>
      </w:r>
      <w:r w:rsidR="00615416"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. </w:t>
      </w:r>
      <w:r w:rsid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З іншого боку</w:t>
      </w:r>
      <w:r w:rsidR="00615416"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проблемою є неоднозначне розуміння самих термінів </w:t>
      </w:r>
      <w:r w:rsid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та</w:t>
      </w:r>
      <w:r w:rsidR="00615416"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їхнього змісту, що в результаті призводить до </w:t>
      </w:r>
      <w:r w:rsid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непорозумінь</w:t>
      </w:r>
      <w:r w:rsidR="00615416"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, коли дві людини, називаю</w:t>
      </w:r>
      <w:r w:rsid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чи</w:t>
      </w:r>
      <w:r w:rsidR="00615416"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один </w:t>
      </w:r>
      <w:r w:rsid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і той самий </w:t>
      </w:r>
      <w:r w:rsidR="00615416"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термін, говорять зовсім про різне. Саме тому дуже важливо зрозуміти при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нципову новизну й ефективність г</w:t>
      </w:r>
      <w:r w:rsidR="00615416"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ендерн</w:t>
      </w:r>
      <w:r w:rsid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ого підходу, позначити його сутність</w:t>
      </w:r>
      <w:r w:rsidR="00615416"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і провести чітку диференціацію зі статево-рольовим підходом в освіті.</w:t>
      </w:r>
    </w:p>
    <w:p w:rsidR="00615416" w:rsidRPr="00894AE4" w:rsidRDefault="00615416" w:rsidP="00DA65BA">
      <w:pPr>
        <w:autoSpaceDE w:val="0"/>
        <w:autoSpaceDN w:val="0"/>
        <w:adjustRightInd w:val="0"/>
        <w:spacing w:after="0" w:line="360" w:lineRule="auto"/>
        <w:ind w:firstLine="680"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  <w:r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Гендерна педагогіка </w:t>
      </w:r>
      <w:r w:rsidR="00D672A5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–</w:t>
      </w:r>
      <w:r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це</w:t>
      </w:r>
      <w:r w:rsidR="00D672A5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r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сукупність підходів, спрямованих на те, щоб допомогти дітям почувати</w:t>
      </w:r>
      <w:r w:rsid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ся</w:t>
      </w:r>
      <w:r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в школі комфортно й справлятися із проблемами соціалізації, важливою складовою яких є самоідентифікація дитини як хлопчика</w:t>
      </w:r>
      <w:r w:rsid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, так і</w:t>
      </w:r>
      <w:r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дівчинки. Мета гендерної педагогіки </w:t>
      </w:r>
      <w:r w:rsidR="00E7215D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полягає в</w:t>
      </w:r>
      <w:r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корекці</w:t>
      </w:r>
      <w:r w:rsidR="00E7215D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ї</w:t>
      </w:r>
      <w:r w:rsidR="00D672A5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r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впливу </w:t>
      </w:r>
      <w:r w:rsidR="00E7215D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статево-рольових</w:t>
      </w:r>
      <w:r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стереотипів на користь прояву й розвитку</w:t>
      </w:r>
      <w:r w:rsid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особистих </w:t>
      </w:r>
      <w:r w:rsidR="00DA65BA" w:rsidRPr="00894AE4">
        <w:rPr>
          <w:rFonts w:ascii="Times New Roman" w:hAnsi="Times New Roman" w:cs="Times New Roman"/>
          <w:sz w:val="28"/>
          <w:szCs w:val="28"/>
          <w:lang w:val="uk-UA" w:eastAsia="uk-UA"/>
        </w:rPr>
        <w:t>схильностей індивіда</w:t>
      </w:r>
      <w:r w:rsidR="00DA65BA" w:rsidRPr="00894AE4">
        <w:rPr>
          <w:rFonts w:ascii="Times New Roman" w:hAnsi="Times New Roman" w:cs="Times New Roman"/>
          <w:sz w:val="28"/>
          <w:szCs w:val="28"/>
          <w:lang w:eastAsia="uk-UA"/>
        </w:rPr>
        <w:t xml:space="preserve"> [</w:t>
      </w:r>
      <w:r w:rsidR="005E5712" w:rsidRPr="00894AE4">
        <w:rPr>
          <w:rFonts w:ascii="Times New Roman" w:hAnsi="Times New Roman" w:cs="Times New Roman"/>
          <w:sz w:val="28"/>
          <w:szCs w:val="28"/>
          <w:lang w:val="uk-UA" w:eastAsia="uk-UA"/>
        </w:rPr>
        <w:t>2</w:t>
      </w:r>
      <w:r w:rsidR="00624412" w:rsidRPr="00894AE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, </w:t>
      </w:r>
      <w:r w:rsidR="00894AE4">
        <w:rPr>
          <w:rFonts w:ascii="Times New Roman" w:hAnsi="Times New Roman" w:cs="Times New Roman"/>
          <w:sz w:val="28"/>
          <w:szCs w:val="28"/>
          <w:lang w:val="uk-UA" w:eastAsia="uk-UA"/>
        </w:rPr>
        <w:t>с. </w:t>
      </w:r>
      <w:r w:rsidR="00624412" w:rsidRPr="00894AE4">
        <w:rPr>
          <w:rFonts w:ascii="Times New Roman" w:hAnsi="Times New Roman" w:cs="Times New Roman"/>
          <w:sz w:val="28"/>
          <w:szCs w:val="28"/>
          <w:lang w:val="uk-UA" w:eastAsia="uk-UA"/>
        </w:rPr>
        <w:t>2</w:t>
      </w:r>
      <w:r w:rsidR="00E726E5" w:rsidRPr="00894AE4">
        <w:rPr>
          <w:rFonts w:ascii="Times New Roman" w:hAnsi="Times New Roman" w:cs="Times New Roman"/>
          <w:sz w:val="28"/>
          <w:szCs w:val="28"/>
          <w:lang w:val="uk-UA" w:eastAsia="uk-UA"/>
        </w:rPr>
        <w:t>3</w:t>
      </w:r>
      <w:r w:rsidR="00DA65BA" w:rsidRPr="00894AE4">
        <w:rPr>
          <w:rFonts w:ascii="Times New Roman" w:hAnsi="Times New Roman" w:cs="Times New Roman"/>
          <w:sz w:val="28"/>
          <w:szCs w:val="28"/>
          <w:lang w:eastAsia="uk-UA"/>
        </w:rPr>
        <w:t>]</w:t>
      </w:r>
      <w:r w:rsidR="00DA65BA" w:rsidRPr="00894AE4">
        <w:rPr>
          <w:rFonts w:ascii="Times New Roman" w:hAnsi="Times New Roman" w:cs="Times New Roman"/>
          <w:sz w:val="28"/>
          <w:szCs w:val="28"/>
          <w:lang w:val="uk-UA" w:eastAsia="uk-UA"/>
        </w:rPr>
        <w:t>.</w:t>
      </w:r>
    </w:p>
    <w:p w:rsidR="00615416" w:rsidRPr="00A37B83" w:rsidRDefault="00615416" w:rsidP="00DA65BA">
      <w:pPr>
        <w:autoSpaceDE w:val="0"/>
        <w:autoSpaceDN w:val="0"/>
        <w:adjustRightInd w:val="0"/>
        <w:spacing w:after="0" w:line="360" w:lineRule="auto"/>
        <w:ind w:firstLine="680"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  <w:r w:rsidRPr="00A37B83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Гендерний підхід припускає, що розходження в </w:t>
      </w:r>
      <w:r w:rsidR="00E7215D" w:rsidRPr="00A37B83">
        <w:rPr>
          <w:rFonts w:ascii="Times New Roman" w:hAnsi="Times New Roman" w:cs="Times New Roman"/>
          <w:sz w:val="28"/>
          <w:szCs w:val="28"/>
          <w:lang w:val="uk-UA" w:eastAsia="uk-UA"/>
        </w:rPr>
        <w:t>поведінці</w:t>
      </w:r>
      <w:r w:rsidRPr="00A37B83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й вихованні чоловіків і жінок визначаються не стільки їх фізіологічними, біологічними, анатомічними особливостями, скільки соціально-культурними факторами. Такий конструктивістський підхід </w:t>
      </w:r>
      <w:r w:rsidR="00D672A5" w:rsidRPr="00A37B83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обстоює ідею </w:t>
      </w:r>
      <w:r w:rsidRPr="00A37B83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викорінення негативних гендерних стереотипів: раз вони не вроджені, а сконструйовані суспільством, </w:t>
      </w:r>
      <w:r w:rsidR="00D672A5" w:rsidRPr="00A37B83">
        <w:rPr>
          <w:rFonts w:ascii="Times New Roman" w:hAnsi="Times New Roman" w:cs="Times New Roman"/>
          <w:sz w:val="28"/>
          <w:szCs w:val="28"/>
          <w:lang w:val="uk-UA" w:eastAsia="uk-UA"/>
        </w:rPr>
        <w:t>отже</w:t>
      </w:r>
      <w:r w:rsidRPr="00A37B83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, їх можна змінити, </w:t>
      </w:r>
      <w:r w:rsidR="009B264B" w:rsidRPr="00A37B83">
        <w:rPr>
          <w:rFonts w:ascii="Times New Roman" w:hAnsi="Times New Roman" w:cs="Times New Roman"/>
          <w:sz w:val="28"/>
          <w:szCs w:val="28"/>
          <w:lang w:val="uk-UA" w:eastAsia="uk-UA"/>
        </w:rPr>
        <w:t>з</w:t>
      </w:r>
      <w:r w:rsidRPr="00A37B83">
        <w:rPr>
          <w:rFonts w:ascii="Times New Roman" w:hAnsi="Times New Roman" w:cs="Times New Roman"/>
          <w:sz w:val="28"/>
          <w:szCs w:val="28"/>
          <w:lang w:val="uk-UA" w:eastAsia="uk-UA"/>
        </w:rPr>
        <w:t>мін</w:t>
      </w:r>
      <w:r w:rsidR="009B264B" w:rsidRPr="00A37B83">
        <w:rPr>
          <w:rFonts w:ascii="Times New Roman" w:hAnsi="Times New Roman" w:cs="Times New Roman"/>
          <w:sz w:val="28"/>
          <w:szCs w:val="28"/>
          <w:lang w:val="uk-UA" w:eastAsia="uk-UA"/>
        </w:rPr>
        <w:t>ю</w:t>
      </w:r>
      <w:r w:rsidRPr="00A37B83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ючи суспільну свідомість. Таким чином, практично кожна наукова дисципліна може враховувати гендерний підхід. Основна ідея гендерного підходу в навчанні полягає в </w:t>
      </w:r>
      <w:r w:rsidR="00E7215D" w:rsidRPr="00A37B83">
        <w:rPr>
          <w:rFonts w:ascii="Times New Roman" w:hAnsi="Times New Roman" w:cs="Times New Roman"/>
          <w:sz w:val="28"/>
          <w:szCs w:val="28"/>
          <w:lang w:val="uk-UA" w:eastAsia="uk-UA"/>
        </w:rPr>
        <w:t>урахуванні</w:t>
      </w:r>
      <w:r w:rsidRPr="00A37B83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специфіки впливу на розвиток хлопчиків і дівчинок всіх факторів навчально-виховного </w:t>
      </w:r>
      <w:r w:rsidRPr="00A37B83">
        <w:rPr>
          <w:rFonts w:ascii="Times New Roman" w:hAnsi="Times New Roman" w:cs="Times New Roman"/>
          <w:sz w:val="28"/>
          <w:szCs w:val="28"/>
          <w:lang w:val="uk-UA" w:eastAsia="uk-UA"/>
        </w:rPr>
        <w:lastRenderedPageBreak/>
        <w:t>процесу (зміст</w:t>
      </w:r>
      <w:r w:rsidR="009B264B" w:rsidRPr="00A37B83">
        <w:rPr>
          <w:rFonts w:ascii="Times New Roman" w:hAnsi="Times New Roman" w:cs="Times New Roman"/>
          <w:sz w:val="28"/>
          <w:szCs w:val="28"/>
          <w:lang w:val="uk-UA" w:eastAsia="uk-UA"/>
        </w:rPr>
        <w:t>у</w:t>
      </w:r>
      <w:r w:rsidRPr="00A37B83">
        <w:rPr>
          <w:rFonts w:ascii="Times New Roman" w:hAnsi="Times New Roman" w:cs="Times New Roman"/>
          <w:sz w:val="28"/>
          <w:szCs w:val="28"/>
          <w:lang w:val="uk-UA" w:eastAsia="uk-UA"/>
        </w:rPr>
        <w:t>, метод</w:t>
      </w:r>
      <w:r w:rsidR="009B264B" w:rsidRPr="00A37B83">
        <w:rPr>
          <w:rFonts w:ascii="Times New Roman" w:hAnsi="Times New Roman" w:cs="Times New Roman"/>
          <w:sz w:val="28"/>
          <w:szCs w:val="28"/>
          <w:lang w:val="uk-UA" w:eastAsia="uk-UA"/>
        </w:rPr>
        <w:t>ів</w:t>
      </w:r>
      <w:r w:rsidRPr="00A37B83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навчання, організаці</w:t>
      </w:r>
      <w:r w:rsidR="009B264B" w:rsidRPr="00A37B83">
        <w:rPr>
          <w:rFonts w:ascii="Times New Roman" w:hAnsi="Times New Roman" w:cs="Times New Roman"/>
          <w:sz w:val="28"/>
          <w:szCs w:val="28"/>
          <w:lang w:val="uk-UA" w:eastAsia="uk-UA"/>
        </w:rPr>
        <w:t>ю</w:t>
      </w:r>
      <w:r w:rsidRPr="00A37B83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шкільного життя, педагогічне спіл</w:t>
      </w:r>
      <w:r w:rsidR="00DA65BA" w:rsidRPr="00A37B83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кування, набір </w:t>
      </w:r>
      <w:r w:rsidR="009B264B" w:rsidRPr="00A37B83">
        <w:rPr>
          <w:rFonts w:ascii="Times New Roman" w:hAnsi="Times New Roman" w:cs="Times New Roman"/>
          <w:sz w:val="28"/>
          <w:szCs w:val="28"/>
          <w:lang w:val="uk-UA" w:eastAsia="uk-UA"/>
        </w:rPr>
        <w:t>навчальних дисциплін та</w:t>
      </w:r>
      <w:r w:rsidR="00DA65BA" w:rsidRPr="00A37B83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ін</w:t>
      </w:r>
      <w:r w:rsidR="00DA65BA" w:rsidRPr="00894AE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.) </w:t>
      </w:r>
      <w:r w:rsidR="00DA65BA" w:rsidRPr="00894AE4">
        <w:rPr>
          <w:rFonts w:ascii="Times New Roman" w:hAnsi="Times New Roman" w:cs="Times New Roman"/>
          <w:sz w:val="28"/>
          <w:szCs w:val="28"/>
          <w:lang w:eastAsia="uk-UA"/>
        </w:rPr>
        <w:t>[</w:t>
      </w:r>
      <w:r w:rsidR="005E5712" w:rsidRPr="00894AE4">
        <w:rPr>
          <w:rFonts w:ascii="Times New Roman" w:hAnsi="Times New Roman" w:cs="Times New Roman"/>
          <w:sz w:val="28"/>
          <w:szCs w:val="28"/>
          <w:lang w:val="uk-UA" w:eastAsia="uk-UA"/>
        </w:rPr>
        <w:t>2</w:t>
      </w:r>
      <w:r w:rsidR="00E726E5" w:rsidRPr="00894AE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, </w:t>
      </w:r>
      <w:r w:rsidR="00894AE4" w:rsidRPr="00894AE4">
        <w:rPr>
          <w:rFonts w:ascii="Times New Roman" w:hAnsi="Times New Roman" w:cs="Times New Roman"/>
          <w:sz w:val="28"/>
          <w:szCs w:val="28"/>
          <w:lang w:val="uk-UA" w:eastAsia="uk-UA"/>
        </w:rPr>
        <w:t>с. </w:t>
      </w:r>
      <w:r w:rsidR="00E726E5" w:rsidRPr="00894AE4">
        <w:rPr>
          <w:rFonts w:ascii="Times New Roman" w:hAnsi="Times New Roman" w:cs="Times New Roman"/>
          <w:sz w:val="28"/>
          <w:szCs w:val="28"/>
          <w:lang w:val="uk-UA" w:eastAsia="uk-UA"/>
        </w:rPr>
        <w:t>289</w:t>
      </w:r>
      <w:r w:rsidR="00DA65BA" w:rsidRPr="00894AE4">
        <w:rPr>
          <w:rFonts w:ascii="Times New Roman" w:hAnsi="Times New Roman" w:cs="Times New Roman"/>
          <w:sz w:val="28"/>
          <w:szCs w:val="28"/>
          <w:lang w:eastAsia="uk-UA"/>
        </w:rPr>
        <w:t>]</w:t>
      </w:r>
      <w:r w:rsidR="00DA65BA" w:rsidRPr="00894AE4">
        <w:rPr>
          <w:rFonts w:ascii="Times New Roman" w:hAnsi="Times New Roman" w:cs="Times New Roman"/>
          <w:sz w:val="28"/>
          <w:szCs w:val="28"/>
          <w:lang w:val="uk-UA" w:eastAsia="uk-UA"/>
        </w:rPr>
        <w:t>.</w:t>
      </w:r>
    </w:p>
    <w:p w:rsidR="00615416" w:rsidRPr="00894AE4" w:rsidRDefault="00615416" w:rsidP="00DA65BA">
      <w:pPr>
        <w:autoSpaceDE w:val="0"/>
        <w:autoSpaceDN w:val="0"/>
        <w:adjustRightInd w:val="0"/>
        <w:spacing w:after="0" w:line="360" w:lineRule="auto"/>
        <w:ind w:firstLine="680"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  <w:r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З метою визначення ступеня взаємодії педагогіки й гендера як складних соціальних і наукови</w:t>
      </w:r>
      <w:r w:rsidR="009B264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х категорій уводиться поняття «г</w:t>
      </w:r>
      <w:r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ендерний вимір в освіті». Освіта </w:t>
      </w:r>
      <w:r w:rsidR="009B264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–</w:t>
      </w:r>
      <w:r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це</w:t>
      </w:r>
      <w:r w:rsidR="009B264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r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процес і результат засвоєння </w:t>
      </w:r>
      <w:r w:rsidR="009B264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дитиною</w:t>
      </w:r>
      <w:r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навичок, умінь</w:t>
      </w:r>
      <w:r w:rsidR="009B264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,</w:t>
      </w:r>
      <w:r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теоретичних знань, творчого й емоційного досвіду. Освіта школяра відбувається в процесі навчання й виховання, педагогічної взаємодії із учителями, однокласниками, різними суб</w:t>
      </w:r>
      <w:r w:rsid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’</w:t>
      </w:r>
      <w:r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єк</w:t>
      </w:r>
      <w:r w:rsidR="009B264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тами шкільного середовища. Під г</w:t>
      </w:r>
      <w:r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ендерним виміром в освіті </w:t>
      </w:r>
      <w:proofErr w:type="spellStart"/>
      <w:r w:rsidR="0098405D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гендерологи</w:t>
      </w:r>
      <w:proofErr w:type="spellEnd"/>
      <w:r w:rsidR="0098405D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розуміють </w:t>
      </w:r>
      <w:r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оцінку наслідків і результатів впливу педагогів на розвиток хлопчиків і дівчинок </w:t>
      </w:r>
      <w:r w:rsidR="00E7215D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в</w:t>
      </w:r>
      <w:r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r w:rsidR="009B264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г</w:t>
      </w:r>
      <w:r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ендерному аспекті (педагоги впливають на процес становлення </w:t>
      </w:r>
      <w:r w:rsidR="009B264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г</w:t>
      </w:r>
      <w:r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е</w:t>
      </w:r>
      <w:r w:rsidR="009B264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ндерної ідентичності дітей, вибору </w:t>
      </w:r>
      <w:r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ними ідеалів і життєвих цілей, стату</w:t>
      </w:r>
      <w:r w:rsidR="009B264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с</w:t>
      </w:r>
      <w:r w:rsidR="00E7215D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у</w:t>
      </w:r>
      <w:r w:rsidR="009B264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r w:rsidR="00E7215D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в</w:t>
      </w:r>
      <w:r w:rsidR="009B264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шкільному колективі, г</w:t>
      </w:r>
      <w:r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рупі </w:t>
      </w:r>
      <w:r w:rsidR="00E7215D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однолітків</w:t>
      </w:r>
      <w:r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залежно від біологічної </w:t>
      </w:r>
      <w:r w:rsidRPr="00894AE4">
        <w:rPr>
          <w:rFonts w:ascii="Times New Roman" w:hAnsi="Times New Roman" w:cs="Times New Roman"/>
          <w:sz w:val="28"/>
          <w:szCs w:val="28"/>
          <w:lang w:val="uk-UA" w:eastAsia="uk-UA"/>
        </w:rPr>
        <w:t>статі)</w:t>
      </w:r>
      <w:r w:rsidR="00DA65BA" w:rsidRPr="00894AE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[</w:t>
      </w:r>
      <w:r w:rsidR="006F538F">
        <w:rPr>
          <w:rFonts w:ascii="Times New Roman" w:hAnsi="Times New Roman" w:cs="Times New Roman"/>
          <w:sz w:val="28"/>
          <w:szCs w:val="28"/>
          <w:lang w:val="uk-UA" w:eastAsia="uk-UA"/>
        </w:rPr>
        <w:t>5</w:t>
      </w:r>
      <w:r w:rsidR="0094519F" w:rsidRPr="00894AE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, </w:t>
      </w:r>
      <w:r w:rsidR="00894AE4">
        <w:rPr>
          <w:rFonts w:ascii="Times New Roman" w:hAnsi="Times New Roman" w:cs="Times New Roman"/>
          <w:sz w:val="28"/>
          <w:szCs w:val="28"/>
          <w:lang w:val="uk-UA" w:eastAsia="uk-UA"/>
        </w:rPr>
        <w:t>с. </w:t>
      </w:r>
      <w:r w:rsidR="0094519F" w:rsidRPr="00894AE4">
        <w:rPr>
          <w:rFonts w:ascii="Times New Roman" w:hAnsi="Times New Roman" w:cs="Times New Roman"/>
          <w:sz w:val="28"/>
          <w:szCs w:val="28"/>
          <w:lang w:val="uk-UA" w:eastAsia="uk-UA"/>
        </w:rPr>
        <w:t>78</w:t>
      </w:r>
      <w:r w:rsidR="00DA65BA" w:rsidRPr="00894AE4">
        <w:rPr>
          <w:rFonts w:ascii="Times New Roman" w:hAnsi="Times New Roman" w:cs="Times New Roman"/>
          <w:sz w:val="28"/>
          <w:szCs w:val="28"/>
          <w:lang w:val="uk-UA" w:eastAsia="uk-UA"/>
        </w:rPr>
        <w:t>].</w:t>
      </w:r>
    </w:p>
    <w:p w:rsidR="00DA65BA" w:rsidRDefault="00DA65BA" w:rsidP="00DA65BA">
      <w:pPr>
        <w:autoSpaceDE w:val="0"/>
        <w:autoSpaceDN w:val="0"/>
        <w:adjustRightInd w:val="0"/>
        <w:spacing w:after="0" w:line="360" w:lineRule="auto"/>
        <w:ind w:firstLine="680"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В</w:t>
      </w:r>
      <w:r w:rsidR="00615416"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останнє десятиліття саме гендерний вимір </w:t>
      </w:r>
      <w:r w:rsidR="00E7215D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по</w:t>
      </w:r>
      <w:r w:rsidR="00615416"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стає усе більш важливим в оцінці основних детермінант процесів суспі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льного й особистісного розвитку. У</w:t>
      </w:r>
      <w:r w:rsidR="00615416"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педагогічній теорії до цих пір відсутній напрямок, що вивчає становлення гендерної ідентичності, незважаючи на йото безумовне значення для гармонійного й повноцінного ро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з</w:t>
      </w:r>
      <w:r w:rsidR="000F5A48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витку особистості, суспільства.</w:t>
      </w:r>
    </w:p>
    <w:p w:rsidR="00FD077D" w:rsidRPr="00FD077D" w:rsidRDefault="009B264B" w:rsidP="009B264B">
      <w:pPr>
        <w:autoSpaceDE w:val="0"/>
        <w:autoSpaceDN w:val="0"/>
        <w:adjustRightInd w:val="0"/>
        <w:spacing w:after="0" w:line="360" w:lineRule="auto"/>
        <w:ind w:firstLine="680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B264B">
        <w:rPr>
          <w:rFonts w:ascii="Times New Roman" w:hAnsi="Times New Roman" w:cs="Times New Roman"/>
          <w:b/>
          <w:color w:val="000000"/>
          <w:sz w:val="28"/>
          <w:szCs w:val="28"/>
          <w:lang w:val="uk-UA" w:eastAsia="uk-UA"/>
        </w:rPr>
        <w:t>Аналіз актуальних досліджень.</w:t>
      </w:r>
      <w:r>
        <w:rPr>
          <w:rFonts w:ascii="Times New Roman" w:hAnsi="Times New Roman" w:cs="Times New Roman"/>
          <w:b/>
          <w:color w:val="000000"/>
          <w:sz w:val="28"/>
          <w:szCs w:val="28"/>
          <w:lang w:val="uk-UA" w:eastAsia="uk-UA"/>
        </w:rPr>
        <w:t xml:space="preserve"> </w:t>
      </w:r>
      <w:r w:rsidR="00FD077D" w:rsidRPr="00FD077D">
        <w:rPr>
          <w:rFonts w:ascii="Times New Roman" w:eastAsia="Calibri" w:hAnsi="Times New Roman" w:cs="Times New Roman"/>
          <w:sz w:val="28"/>
          <w:szCs w:val="28"/>
          <w:lang w:val="uk-UA"/>
        </w:rPr>
        <w:t>У педагогічній теорії існують різні підходи до визначення сутності поня</w:t>
      </w:r>
      <w:r w:rsidR="0013460A">
        <w:rPr>
          <w:rFonts w:ascii="Times New Roman" w:eastAsia="Calibri" w:hAnsi="Times New Roman" w:cs="Times New Roman"/>
          <w:sz w:val="28"/>
          <w:szCs w:val="28"/>
          <w:lang w:val="uk-UA"/>
        </w:rPr>
        <w:t>ття «статево-рольове виховання» та «статево-рольовий підхід в освіті».</w:t>
      </w:r>
      <w:r w:rsidR="00FD077D" w:rsidRPr="00FD077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FD077D" w:rsidRPr="0013460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Аналіз педагогічних досліджень</w:t>
      </w:r>
      <w:r w:rsidR="00FD077D" w:rsidRPr="00FD077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показав, що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воно</w:t>
      </w:r>
      <w:r w:rsidR="00FD077D" w:rsidRPr="00FD077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висвітлювалося переважно в аспекті морального виховання статі (Г. Ващенко, Д. </w:t>
      </w:r>
      <w:proofErr w:type="spellStart"/>
      <w:r w:rsidR="00FD077D" w:rsidRPr="00FD077D">
        <w:rPr>
          <w:rFonts w:ascii="Times New Roman" w:eastAsia="Calibri" w:hAnsi="Times New Roman" w:cs="Times New Roman"/>
          <w:sz w:val="28"/>
          <w:szCs w:val="28"/>
          <w:lang w:val="uk-UA"/>
        </w:rPr>
        <w:t>Колєсов</w:t>
      </w:r>
      <w:proofErr w:type="spellEnd"/>
      <w:r w:rsidR="00FD077D" w:rsidRPr="00FD077D">
        <w:rPr>
          <w:rFonts w:ascii="Times New Roman" w:eastAsia="Calibri" w:hAnsi="Times New Roman" w:cs="Times New Roman"/>
          <w:sz w:val="28"/>
          <w:szCs w:val="28"/>
          <w:lang w:val="uk-UA"/>
        </w:rPr>
        <w:t>, А. Макаренко, В. Сухомлинський, А. </w:t>
      </w:r>
      <w:proofErr w:type="spellStart"/>
      <w:r w:rsidR="00FD077D" w:rsidRPr="00FD077D">
        <w:rPr>
          <w:rFonts w:ascii="Times New Roman" w:eastAsia="Calibri" w:hAnsi="Times New Roman" w:cs="Times New Roman"/>
          <w:sz w:val="28"/>
          <w:szCs w:val="28"/>
          <w:lang w:val="uk-UA"/>
        </w:rPr>
        <w:t>Хрипкова</w:t>
      </w:r>
      <w:proofErr w:type="spellEnd"/>
      <w:r w:rsidR="00FD077D" w:rsidRPr="00FD077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та ін.). Зважаючи на те, що статево-рольове виховання містить категорії моралі і моральності, його часто ототожнюють із статевим (воно тлумачиться як складова виховного процесу), що забезпечує «нормальний» статевий розвиток дітей і молоді та спрямований на засвоєння ними правил взаємин з представниками протилежної статі.</w:t>
      </w:r>
    </w:p>
    <w:p w:rsidR="00FD077D" w:rsidRDefault="00E7215D" w:rsidP="00FD077D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Відтак, в</w:t>
      </w:r>
      <w:r w:rsidR="00FD077D" w:rsidRPr="00FD077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становлено, що увага сучасної педагогічної думки сконцентрована фактично на двох протилежних напрямах виховання з </w:t>
      </w:r>
      <w:r w:rsidR="00FD077D" w:rsidRPr="00FD077D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>акцентом на фактор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FD077D" w:rsidRPr="00FD077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статі: традиційне, статево-рольове (Н. Афанасьєва, Д. Ісаєв, Т. Рєпіна, Л. Столярчук, Т. </w:t>
      </w:r>
      <w:proofErr w:type="spellStart"/>
      <w:r w:rsidR="00FD077D" w:rsidRPr="00FD077D">
        <w:rPr>
          <w:rFonts w:ascii="Times New Roman" w:eastAsia="Calibri" w:hAnsi="Times New Roman" w:cs="Times New Roman"/>
          <w:sz w:val="28"/>
          <w:szCs w:val="28"/>
          <w:lang w:val="uk-UA"/>
        </w:rPr>
        <w:t>Хризман</w:t>
      </w:r>
      <w:proofErr w:type="spellEnd"/>
      <w:r w:rsidR="00FD077D" w:rsidRPr="00FD077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та ін.) і гендерне (Т. Говорун, О. </w:t>
      </w:r>
      <w:proofErr w:type="spellStart"/>
      <w:r w:rsidR="00FD077D" w:rsidRPr="00FD077D">
        <w:rPr>
          <w:rFonts w:ascii="Times New Roman" w:eastAsia="Calibri" w:hAnsi="Times New Roman" w:cs="Times New Roman"/>
          <w:sz w:val="28"/>
          <w:szCs w:val="28"/>
          <w:lang w:val="uk-UA"/>
        </w:rPr>
        <w:t>Кікінежді</w:t>
      </w:r>
      <w:proofErr w:type="spellEnd"/>
      <w:r w:rsidR="00FD077D" w:rsidRPr="00FD077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В. Кравець, Л. Штильова та ін.). Це зумовило появу відповідної термінології: «статево-рольове виховання», «гендерне виховання», «гендерна соціалізація» та призвело до невизначеності окремих термінів –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«гендерне виховання», </w:t>
      </w:r>
      <w:r w:rsidR="00FD077D" w:rsidRPr="00FD077D">
        <w:rPr>
          <w:rFonts w:ascii="Times New Roman" w:eastAsia="Calibri" w:hAnsi="Times New Roman" w:cs="Times New Roman"/>
          <w:sz w:val="28"/>
          <w:szCs w:val="28"/>
          <w:lang w:val="uk-UA"/>
        </w:rPr>
        <w:t>«гендерн</w:t>
      </w:r>
      <w:r w:rsidR="009B264B">
        <w:rPr>
          <w:rFonts w:ascii="Times New Roman" w:eastAsia="Calibri" w:hAnsi="Times New Roman" w:cs="Times New Roman"/>
          <w:sz w:val="28"/>
          <w:szCs w:val="28"/>
          <w:lang w:val="uk-UA"/>
        </w:rPr>
        <w:t>ий</w:t>
      </w:r>
      <w:r w:rsidR="00FD077D" w:rsidRPr="00FD077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9B264B">
        <w:rPr>
          <w:rFonts w:ascii="Times New Roman" w:eastAsia="Calibri" w:hAnsi="Times New Roman" w:cs="Times New Roman"/>
          <w:sz w:val="28"/>
          <w:szCs w:val="28"/>
          <w:lang w:val="uk-UA"/>
        </w:rPr>
        <w:t>вимір», «гендерний підхід в освіті</w:t>
      </w:r>
      <w:r w:rsidR="00FD077D" w:rsidRPr="00FD077D">
        <w:rPr>
          <w:rFonts w:ascii="Times New Roman" w:eastAsia="Calibri" w:hAnsi="Times New Roman" w:cs="Times New Roman"/>
          <w:sz w:val="28"/>
          <w:szCs w:val="28"/>
          <w:lang w:val="uk-UA"/>
        </w:rPr>
        <w:t>» тощо.</w:t>
      </w:r>
    </w:p>
    <w:p w:rsidR="00FC47F7" w:rsidRPr="009C1367" w:rsidRDefault="00FC47F7" w:rsidP="00FC47F7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C1367">
        <w:rPr>
          <w:rFonts w:ascii="Times New Roman" w:eastAsia="Calibri" w:hAnsi="Times New Roman" w:cs="Times New Roman"/>
          <w:sz w:val="28"/>
          <w:szCs w:val="28"/>
          <w:lang w:val="uk-UA"/>
        </w:rPr>
        <w:t>Проблема гендерної теорії досліджена в межах гендерного підходу в педагогіці (О. Вороніна, І. </w:t>
      </w:r>
      <w:proofErr w:type="spellStart"/>
      <w:r w:rsidRPr="009C1367">
        <w:rPr>
          <w:rFonts w:ascii="Times New Roman" w:eastAsia="Calibri" w:hAnsi="Times New Roman" w:cs="Times New Roman"/>
          <w:sz w:val="28"/>
          <w:szCs w:val="28"/>
          <w:lang w:val="uk-UA"/>
        </w:rPr>
        <w:t>Кльоціна</w:t>
      </w:r>
      <w:proofErr w:type="spellEnd"/>
      <w:r w:rsidRPr="009C1367">
        <w:rPr>
          <w:rFonts w:ascii="Times New Roman" w:eastAsia="Calibri" w:hAnsi="Times New Roman" w:cs="Times New Roman"/>
          <w:sz w:val="28"/>
          <w:szCs w:val="28"/>
          <w:lang w:val="uk-UA"/>
        </w:rPr>
        <w:t>, В. Кравець, Л. Штильова та ін.), а також у межах гендерного виховання підростаючого покоління (С. Вихор, І. Іванова, І. </w:t>
      </w:r>
      <w:proofErr w:type="spellStart"/>
      <w:r w:rsidRPr="009C1367">
        <w:rPr>
          <w:rFonts w:ascii="Times New Roman" w:eastAsia="Calibri" w:hAnsi="Times New Roman" w:cs="Times New Roman"/>
          <w:sz w:val="28"/>
          <w:szCs w:val="28"/>
          <w:lang w:val="uk-UA"/>
        </w:rPr>
        <w:t>Мунтян</w:t>
      </w:r>
      <w:proofErr w:type="spellEnd"/>
      <w:r w:rsidRPr="009C136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9C1367">
        <w:rPr>
          <w:rFonts w:ascii="Times New Roman" w:eastAsia="Calibri" w:hAnsi="Times New Roman" w:cs="Times New Roman"/>
          <w:sz w:val="28"/>
          <w:szCs w:val="28"/>
          <w:lang w:val="uk-UA"/>
        </w:rPr>
        <w:t>О. Цо</w:t>
      </w:r>
      <w:proofErr w:type="spellEnd"/>
      <w:r w:rsidRPr="009C136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кур, </w:t>
      </w:r>
      <w:proofErr w:type="spellStart"/>
      <w:r w:rsidRPr="009C1367">
        <w:rPr>
          <w:rFonts w:ascii="Times New Roman" w:eastAsia="Calibri" w:hAnsi="Times New Roman" w:cs="Times New Roman"/>
          <w:sz w:val="28"/>
          <w:szCs w:val="28"/>
          <w:lang w:val="uk-UA"/>
        </w:rPr>
        <w:t>Н. Чу</w:t>
      </w:r>
      <w:proofErr w:type="spellEnd"/>
      <w:r w:rsidRPr="009C1367">
        <w:rPr>
          <w:rFonts w:ascii="Times New Roman" w:eastAsia="Calibri" w:hAnsi="Times New Roman" w:cs="Times New Roman"/>
          <w:sz w:val="28"/>
          <w:szCs w:val="28"/>
          <w:lang w:val="uk-UA"/>
        </w:rPr>
        <w:t>хим).</w:t>
      </w:r>
    </w:p>
    <w:p w:rsidR="009B264B" w:rsidRDefault="009B264B" w:rsidP="00FD077D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B264B">
        <w:rPr>
          <w:rFonts w:ascii="Times New Roman" w:eastAsia="Calibri" w:hAnsi="Times New Roman" w:cs="Times New Roman"/>
          <w:b/>
          <w:sz w:val="28"/>
          <w:szCs w:val="28"/>
          <w:lang w:val="uk-UA"/>
        </w:rPr>
        <w:t>Мета статті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– науково обґрунтувати сутність детермінант статево-рольового та гендерного підходів у виховному процесі початкової школи.</w:t>
      </w:r>
    </w:p>
    <w:p w:rsidR="009B264B" w:rsidRDefault="009B264B" w:rsidP="00FD077D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B264B">
        <w:rPr>
          <w:rFonts w:ascii="Times New Roman" w:eastAsia="Calibri" w:hAnsi="Times New Roman" w:cs="Times New Roman"/>
          <w:b/>
          <w:sz w:val="28"/>
          <w:szCs w:val="28"/>
          <w:lang w:val="uk-UA"/>
        </w:rPr>
        <w:t>Методи дослідження.</w:t>
      </w:r>
      <w:r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</w:t>
      </w:r>
      <w:r w:rsidRPr="009B264B">
        <w:rPr>
          <w:rFonts w:ascii="Times New Roman" w:eastAsia="Calibri" w:hAnsi="Times New Roman" w:cs="Times New Roman"/>
          <w:sz w:val="28"/>
          <w:szCs w:val="28"/>
          <w:lang w:val="uk-UA"/>
        </w:rPr>
        <w:t>Теоретичні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: системно-структурний аналіз, порівняння, узагальнення наукової та методичної літератури з проблеми розвідки.</w:t>
      </w:r>
    </w:p>
    <w:p w:rsidR="00FD077D" w:rsidRDefault="00FC47F7" w:rsidP="00FC47F7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Виклад основного матеріалу. </w:t>
      </w:r>
      <w:r w:rsidR="00FD077D" w:rsidRPr="00FD077D">
        <w:rPr>
          <w:rFonts w:ascii="Times New Roman" w:eastAsia="Calibri" w:hAnsi="Times New Roman" w:cs="Times New Roman"/>
          <w:sz w:val="28"/>
          <w:szCs w:val="28"/>
          <w:lang w:val="uk-UA"/>
        </w:rPr>
        <w:t>Проблема виховання учнів різних статей є доволі складною та актуальною в педагогічній науці. Незважаючи на поширеність гендерних досліджень, питання гендерного виховання молодого покоління здебільшого висвітлюються по-різному і розглядаються в межах статево-рольового підходу. Так, синонімічним поняттю «статево-рольове виховання» дітей молодшого шкільного віку визначають поняття «гендерне виховання» і розробляють його в межах гендерної соціалізації. Дослідження сучасних науковців (П. Горностай, І. </w:t>
      </w:r>
      <w:proofErr w:type="spellStart"/>
      <w:r w:rsidR="00FD077D" w:rsidRPr="00FD077D">
        <w:rPr>
          <w:rFonts w:ascii="Times New Roman" w:eastAsia="Calibri" w:hAnsi="Times New Roman" w:cs="Times New Roman"/>
          <w:sz w:val="28"/>
          <w:szCs w:val="28"/>
          <w:lang w:val="uk-UA"/>
        </w:rPr>
        <w:t>Кльоц</w:t>
      </w:r>
      <w:r w:rsidR="00583297">
        <w:rPr>
          <w:rFonts w:ascii="Times New Roman" w:eastAsia="Calibri" w:hAnsi="Times New Roman" w:cs="Times New Roman"/>
          <w:sz w:val="28"/>
          <w:szCs w:val="28"/>
          <w:lang w:val="uk-UA"/>
        </w:rPr>
        <w:t>и</w:t>
      </w:r>
      <w:r w:rsidR="00FD077D" w:rsidRPr="00FD077D">
        <w:rPr>
          <w:rFonts w:ascii="Times New Roman" w:eastAsia="Calibri" w:hAnsi="Times New Roman" w:cs="Times New Roman"/>
          <w:sz w:val="28"/>
          <w:szCs w:val="28"/>
          <w:lang w:val="uk-UA"/>
        </w:rPr>
        <w:t>ної</w:t>
      </w:r>
      <w:proofErr w:type="spellEnd"/>
      <w:r w:rsidR="00FD077D" w:rsidRPr="00FD077D">
        <w:rPr>
          <w:rFonts w:ascii="Times New Roman" w:eastAsia="Calibri" w:hAnsi="Times New Roman" w:cs="Times New Roman"/>
          <w:sz w:val="28"/>
          <w:szCs w:val="28"/>
          <w:lang w:val="uk-UA"/>
        </w:rPr>
        <w:t>, О. Луценко та ін.) свідчать, що традиційна гендерна соціалізація хлопчиків і дівчаток молодшого шкільного віку відтворює патріархальні стереотипи як в суспільній, так і в приватній сферах.</w:t>
      </w:r>
    </w:p>
    <w:p w:rsidR="00FC47F7" w:rsidRPr="00DA65BA" w:rsidRDefault="00FC47F7" w:rsidP="00FC47F7">
      <w:pPr>
        <w:autoSpaceDE w:val="0"/>
        <w:autoSpaceDN w:val="0"/>
        <w:adjustRightInd w:val="0"/>
        <w:spacing w:after="0" w:line="360" w:lineRule="auto"/>
        <w:ind w:firstLine="680"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</w:pPr>
      <w:r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Традиційна статево-рольова соціалізація дівчаток і хлопчиків, у якій бере активну участь школа, продовжує відтворювати патріархальні стереотипи взаємодії статей у </w:t>
      </w:r>
      <w:r w:rsidR="00E7215D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різних соціальних</w:t>
      </w:r>
      <w:r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сферах. Патріархальні стереотипи все частіше вступають у протиріччя з реальними трансформаціями гендерних </w:t>
      </w:r>
      <w:r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lastRenderedPageBreak/>
        <w:t>відносин у сучасному суспільстві, стають перешкодою для розкриття індивідуальностей, рівноправності статей, стійкого розвитку демократичних відносин. Школа повинна давати учням можливість розвивати індивідуальні здібності й інтереси не залежно від приналежності до тої або іншої статі, протистояти традиці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йним стандартам щодо статей. </w:t>
      </w:r>
      <w:r w:rsidR="0098405D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Фахівці </w:t>
      </w:r>
      <w:r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підкреслю</w:t>
      </w:r>
      <w:r w:rsidR="0098405D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ють</w:t>
      </w:r>
      <w:r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, що немає потреби </w:t>
      </w:r>
      <w:r w:rsidR="00E7215D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вимагати від </w:t>
      </w:r>
      <w:r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дівчаток </w:t>
      </w:r>
      <w:r w:rsidR="00E7215D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бути</w:t>
      </w:r>
      <w:r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сх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ожими на хлопчиків або навпак</w:t>
      </w:r>
      <w:r w:rsidRPr="0094519F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и </w:t>
      </w:r>
      <w:r w:rsidRPr="00894AE4">
        <w:rPr>
          <w:rFonts w:ascii="Times New Roman" w:hAnsi="Times New Roman" w:cs="Times New Roman"/>
          <w:sz w:val="28"/>
          <w:szCs w:val="28"/>
          <w:lang w:val="uk-UA" w:eastAsia="uk-UA"/>
        </w:rPr>
        <w:t>[</w:t>
      </w:r>
      <w:r w:rsidR="00894AE4">
        <w:rPr>
          <w:rFonts w:ascii="Times New Roman" w:hAnsi="Times New Roman" w:cs="Times New Roman"/>
          <w:sz w:val="28"/>
          <w:szCs w:val="28"/>
          <w:lang w:val="uk-UA" w:eastAsia="uk-UA"/>
        </w:rPr>
        <w:t>4</w:t>
      </w:r>
      <w:r w:rsidR="00D94FB1" w:rsidRPr="00894AE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; </w:t>
      </w:r>
      <w:r w:rsidR="006F538F">
        <w:rPr>
          <w:rFonts w:ascii="Times New Roman" w:hAnsi="Times New Roman" w:cs="Times New Roman"/>
          <w:sz w:val="28"/>
          <w:szCs w:val="28"/>
          <w:lang w:val="uk-UA" w:eastAsia="uk-UA"/>
        </w:rPr>
        <w:t>6</w:t>
      </w:r>
      <w:r w:rsidRPr="00894AE4">
        <w:rPr>
          <w:rFonts w:ascii="Times New Roman" w:hAnsi="Times New Roman" w:cs="Times New Roman"/>
          <w:sz w:val="28"/>
          <w:szCs w:val="28"/>
          <w:lang w:val="uk-UA" w:eastAsia="uk-UA"/>
        </w:rPr>
        <w:t>]. Мета зусиль у тому, щоб допомогти й хлопчикам і дівчаткам стати</w:t>
      </w:r>
      <w:r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щасливими людьми, що здатні найбільш повно реалізувати свої здібності й особливості, </w:t>
      </w:r>
      <w:r w:rsidR="00E7215D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бути </w:t>
      </w:r>
      <w:r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здатними одержати задоволення від свого життя, бути впевненими в собі й своєму майбутньому.</w:t>
      </w:r>
    </w:p>
    <w:p w:rsidR="00FD077D" w:rsidRDefault="00615416" w:rsidP="00DA65BA">
      <w:pPr>
        <w:autoSpaceDE w:val="0"/>
        <w:autoSpaceDN w:val="0"/>
        <w:adjustRightInd w:val="0"/>
        <w:spacing w:after="0" w:line="360" w:lineRule="auto"/>
        <w:ind w:firstLine="680"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</w:pPr>
      <w:r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Статево-рольовий підхід в освіті являє собою традиційну систему поглядів на призначення чоловіка й жінки в суспільстві </w:t>
      </w:r>
      <w:r w:rsidR="00FC47F7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у </w:t>
      </w:r>
      <w:r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відповідно</w:t>
      </w:r>
      <w:r w:rsidR="00FC47F7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сті</w:t>
      </w:r>
      <w:r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до їхніх біологічних характеристик, виховання хлопчика й дівчинки </w:t>
      </w:r>
      <w:r w:rsidR="00FC47F7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залежно від </w:t>
      </w:r>
      <w:r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традиційни</w:t>
      </w:r>
      <w:r w:rsidR="00FC47F7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х</w:t>
      </w:r>
      <w:r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норм</w:t>
      </w:r>
      <w:r w:rsidR="00FC47F7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, вимог, стандартів</w:t>
      </w:r>
      <w:r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, які </w:t>
      </w:r>
      <w:r w:rsidR="00FD077D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висуває</w:t>
      </w:r>
      <w:r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суспільство людин</w:t>
      </w:r>
      <w:r w:rsidR="00FD077D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і</w:t>
      </w:r>
      <w:r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. Статево-рольовий підхід більше спирається на фізіологічні розбіжності між </w:t>
      </w:r>
      <w:r w:rsidR="00FD077D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хлопчиками </w:t>
      </w:r>
      <w:r w:rsidR="00E7215D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і </w:t>
      </w:r>
      <w:r w:rsidR="00FD077D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дівчатками</w:t>
      </w:r>
      <w:r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. </w:t>
      </w:r>
      <w:r w:rsidR="00FD077D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Так, п</w:t>
      </w:r>
      <w:r w:rsidR="002C24A6"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оширені погляди, згідно яким «типові» дівчатка мають домінуючу ліву півкулю, а «типові» хлопчики </w:t>
      </w:r>
      <w:r w:rsidR="00FC47F7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–</w:t>
      </w:r>
      <w:r w:rsidR="002C24A6"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праву</w:t>
      </w:r>
      <w:r w:rsidR="00FC47F7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.</w:t>
      </w:r>
      <w:r w:rsidR="002C24A6"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Однак завжди варто пам</w:t>
      </w:r>
      <w:r w:rsidR="00FD077D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’</w:t>
      </w:r>
      <w:r w:rsidR="002C24A6"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ятати, що людей з повною перевагою певної півкулі практично не існує (крім випадків патології), </w:t>
      </w:r>
      <w:r w:rsidR="000F5A48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а півкулі працюють у взаємодії.</w:t>
      </w:r>
    </w:p>
    <w:p w:rsidR="002C24A6" w:rsidRPr="00FD077D" w:rsidRDefault="00E7215D" w:rsidP="00DA65BA">
      <w:pPr>
        <w:autoSpaceDE w:val="0"/>
        <w:autoSpaceDN w:val="0"/>
        <w:adjustRightInd w:val="0"/>
        <w:spacing w:after="0" w:line="360" w:lineRule="auto"/>
        <w:ind w:firstLine="680"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Крім зазначеного, у</w:t>
      </w:r>
      <w:r w:rsidR="002C24A6"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рамках статево-рольового підходу </w:t>
      </w:r>
      <w:r w:rsidR="00FC47F7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позиціонується </w:t>
      </w:r>
      <w:r w:rsidR="002C24A6"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вихова</w:t>
      </w:r>
      <w:r w:rsidR="00FC47F7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ння дівчинки </w:t>
      </w:r>
      <w:proofErr w:type="spellStart"/>
      <w:r w:rsidR="00FC47F7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фемінінної</w:t>
      </w:r>
      <w:proofErr w:type="spellEnd"/>
      <w:r w:rsidR="008A40C1"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,</w:t>
      </w:r>
      <w:r w:rsidR="00FC47F7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а хлопчика </w:t>
      </w:r>
      <w:proofErr w:type="spellStart"/>
      <w:r w:rsidR="002C24A6"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маскулінним</w:t>
      </w:r>
      <w:proofErr w:type="spellEnd"/>
      <w:r w:rsidR="002C24A6"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. Виходячи із цього, дівчинку виховують як</w:t>
      </w:r>
      <w:r w:rsidR="00FC47F7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майбутню </w:t>
      </w:r>
      <w:r w:rsidR="00FC47F7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годувальницю,</w:t>
      </w:r>
      <w:r w:rsidR="002C24A6"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господарку, а 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хлопчика</w:t>
      </w:r>
      <w:r w:rsidR="002C24A6"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r w:rsidR="00FC47F7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–</w:t>
      </w:r>
      <w:r w:rsidR="008A40C1"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r w:rsidR="002C24A6"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як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майбутнього</w:t>
      </w:r>
      <w:r w:rsidR="00FC47F7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д</w:t>
      </w:r>
      <w:r w:rsidR="002C24A6"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обувача, захисника. До цих пір у школах проходять роздільні уроки праці для хлопчиків і дівчаток: дівчатка готують, в</w:t>
      </w:r>
      <w:r w:rsidR="00FD077D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’</w:t>
      </w:r>
      <w:r w:rsidR="00FC47F7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яжуть, шиють; хлопчики конструюють</w:t>
      </w:r>
      <w:r w:rsidR="002C24A6"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, пиляють, майстр</w:t>
      </w:r>
      <w:r w:rsidR="008A40C1"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ую</w:t>
      </w:r>
      <w:r w:rsidR="002C24A6"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ть. Таким чином, дітей готовлять виконувати в суспільстві традиційні професійні й сімейні </w:t>
      </w:r>
      <w:r w:rsidR="002C24A6" w:rsidRPr="00E726E5">
        <w:rPr>
          <w:rFonts w:ascii="Times New Roman" w:hAnsi="Times New Roman" w:cs="Times New Roman"/>
          <w:sz w:val="28"/>
          <w:szCs w:val="28"/>
          <w:lang w:val="uk-UA" w:eastAsia="uk-UA"/>
        </w:rPr>
        <w:t>ролі</w:t>
      </w:r>
      <w:r w:rsidR="00C20F70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[</w:t>
      </w:r>
      <w:r w:rsidR="00C20F70" w:rsidRPr="000F5A4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2; </w:t>
      </w:r>
      <w:r w:rsidR="006F538F">
        <w:rPr>
          <w:rFonts w:ascii="Times New Roman" w:hAnsi="Times New Roman" w:cs="Times New Roman"/>
          <w:sz w:val="28"/>
          <w:szCs w:val="28"/>
          <w:lang w:val="uk-UA" w:eastAsia="uk-UA"/>
        </w:rPr>
        <w:t>6</w:t>
      </w:r>
      <w:r w:rsidR="00FC47F7" w:rsidRPr="000F5A48">
        <w:rPr>
          <w:rFonts w:ascii="Times New Roman" w:hAnsi="Times New Roman" w:cs="Times New Roman"/>
          <w:sz w:val="28"/>
          <w:szCs w:val="28"/>
          <w:lang w:val="uk-UA" w:eastAsia="uk-UA"/>
        </w:rPr>
        <w:t>].</w:t>
      </w:r>
      <w:r w:rsidR="002C24A6" w:rsidRPr="000F5A4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Однак</w:t>
      </w:r>
      <w:r w:rsidR="002C24A6"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треба відмітити, що</w:t>
      </w:r>
      <w:r w:rsidR="00FC47F7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навчання дітей обох статей таким елементарним речам як пришити ґудзик і</w:t>
      </w:r>
      <w:r w:rsidR="002C24A6"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забити цвях, безсумнівно, сприяло б їхній кра</w:t>
      </w:r>
      <w:r w:rsidR="00FC47F7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щій адаптації в сучасному житті.</w:t>
      </w:r>
    </w:p>
    <w:p w:rsidR="002C24A6" w:rsidRPr="00DA65BA" w:rsidRDefault="00FD077D" w:rsidP="00DA65BA">
      <w:pPr>
        <w:autoSpaceDE w:val="0"/>
        <w:autoSpaceDN w:val="0"/>
        <w:adjustRightInd w:val="0"/>
        <w:spacing w:after="0" w:line="360" w:lineRule="auto"/>
        <w:ind w:firstLine="680"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lastRenderedPageBreak/>
        <w:t>Статево-рольовий підхід також представлений</w:t>
      </w:r>
      <w:r w:rsidR="002C24A6"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роздільн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им</w:t>
      </w:r>
      <w:r w:rsidR="002C24A6"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за статтю навчання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м</w:t>
      </w:r>
      <w:r w:rsidR="002C24A6"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. Прихильники роздільного навчання </w:t>
      </w:r>
      <w:r w:rsidR="00FC47F7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наводять</w:t>
      </w:r>
      <w:r w:rsidR="002C24A6"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r w:rsidR="00E7215D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наступні</w:t>
      </w:r>
      <w:r w:rsidR="002C24A6"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ар</w:t>
      </w:r>
      <w:r w:rsidR="008A40C1"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гуме</w:t>
      </w:r>
      <w:r w:rsidR="002C24A6"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нти: можливість уник</w:t>
      </w:r>
      <w:r w:rsidR="00E7215D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ати</w:t>
      </w:r>
      <w:r w:rsidR="002C24A6"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нерівномірності настання вікових криз у хлопчиків і дівчаток, більш</w:t>
      </w:r>
      <w:r w:rsidR="00FC47F7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а</w:t>
      </w:r>
      <w:r w:rsidR="002C24A6"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успішність </w:t>
      </w:r>
      <w:r w:rsidR="00FC47F7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з</w:t>
      </w:r>
      <w:r w:rsidR="002C24A6"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окремих </w:t>
      </w:r>
      <w:r w:rsidR="00E7215D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навчальних </w:t>
      </w:r>
      <w:r w:rsidR="002C24A6"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предмет</w:t>
      </w:r>
      <w:r w:rsidR="00FC47F7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ів</w:t>
      </w:r>
      <w:r w:rsidR="002C24A6"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у дітей обох статей, успішна самореалізація дівчаток </w:t>
      </w:r>
      <w:r w:rsidR="00FC47F7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в майбутній </w:t>
      </w:r>
      <w:r w:rsidR="002C24A6"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кар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’</w:t>
      </w:r>
      <w:r w:rsidR="002C24A6"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єрі й родині, зниження рівня агресії й більш</w:t>
      </w:r>
      <w:r w:rsidR="00FC47F7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а</w:t>
      </w:r>
      <w:r w:rsidR="002C24A6"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r w:rsidR="00FC47F7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рівновага й упевненість в поведінці </w:t>
      </w:r>
      <w:r w:rsidR="002C24A6"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хлопчиків.</w:t>
      </w:r>
    </w:p>
    <w:p w:rsidR="002C24A6" w:rsidRPr="00894AE4" w:rsidRDefault="002C24A6" w:rsidP="00DA65BA">
      <w:pPr>
        <w:autoSpaceDE w:val="0"/>
        <w:autoSpaceDN w:val="0"/>
        <w:adjustRightInd w:val="0"/>
        <w:spacing w:after="0" w:line="360" w:lineRule="auto"/>
        <w:ind w:firstLine="680"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  <w:r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Однак </w:t>
      </w:r>
      <w:r w:rsidR="00FC47F7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слід зауважити</w:t>
      </w:r>
      <w:r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, що роздільне навчання закріплює на рівні свідомості біологічну різницю між статями як основу поділу діяльності, акцентує нерівність можливостей у навчанні (коли, </w:t>
      </w:r>
      <w:r w:rsidR="00FC47F7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наприклад</w:t>
      </w:r>
      <w:r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, програма з математики дається дівчаткам не повністю), орієнтує дітей на виконання сугубо традиційних соціальних ролей </w:t>
      </w:r>
      <w:r w:rsidR="00FC47F7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–</w:t>
      </w:r>
      <w:r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і, нарешті, суперечить загальносвітовій </w:t>
      </w:r>
      <w:r w:rsidR="00FD077D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тенденції до спільного </w:t>
      </w:r>
      <w:r w:rsidR="00FD077D" w:rsidRPr="00894AE4">
        <w:rPr>
          <w:rFonts w:ascii="Times New Roman" w:hAnsi="Times New Roman" w:cs="Times New Roman"/>
          <w:sz w:val="28"/>
          <w:szCs w:val="28"/>
          <w:lang w:val="uk-UA" w:eastAsia="uk-UA"/>
        </w:rPr>
        <w:t>навчання</w:t>
      </w:r>
      <w:r w:rsidR="005E5712" w:rsidRPr="00894AE4">
        <w:rPr>
          <w:rFonts w:ascii="Times New Roman" w:hAnsi="Times New Roman" w:cs="Times New Roman"/>
          <w:sz w:val="28"/>
          <w:szCs w:val="28"/>
          <w:lang w:val="uk-UA" w:eastAsia="uk-UA"/>
        </w:rPr>
        <w:t>.</w:t>
      </w:r>
    </w:p>
    <w:p w:rsidR="002C24A6" w:rsidRPr="00894AE4" w:rsidRDefault="00FC47F7" w:rsidP="00DA65BA">
      <w:pPr>
        <w:autoSpaceDE w:val="0"/>
        <w:autoSpaceDN w:val="0"/>
        <w:adjustRightInd w:val="0"/>
        <w:spacing w:after="0" w:line="360" w:lineRule="auto"/>
        <w:ind w:firstLine="680"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Крім того, с</w:t>
      </w:r>
      <w:r w:rsidR="002C24A6"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татево-рольов</w:t>
      </w:r>
      <w:r w:rsidR="00FD077D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ий</w:t>
      </w:r>
      <w:r w:rsidR="002C24A6"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підх</w:t>
      </w:r>
      <w:r w:rsidR="00FD077D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ід ґрунтується на тезі про</w:t>
      </w:r>
      <w:r w:rsidR="002C24A6"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r w:rsidR="00E7215D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те, що </w:t>
      </w:r>
      <w:r w:rsidR="00FD077D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дівчинк</w:t>
      </w:r>
      <w:r w:rsidR="00E7215D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а </w:t>
      </w:r>
      <w:r w:rsidR="00FD077D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і хлопчик</w:t>
      </w:r>
      <w:r w:rsidR="00E7215D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–</w:t>
      </w:r>
      <w:r w:rsidR="002C24A6"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два</w:t>
      </w:r>
      <w:r w:rsidR="00E7215D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r w:rsidR="002C24A6"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різн</w:t>
      </w:r>
      <w:r w:rsidR="00E7215D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і</w:t>
      </w:r>
      <w:r w:rsidR="002C24A6"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види, що мають абсолютно різну сутність і призначення. У той же час дані досліджень показу</w:t>
      </w:r>
      <w:r w:rsidR="008A40C1"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ю</w:t>
      </w:r>
      <w:r w:rsidR="002C24A6"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ть, що іст</w:t>
      </w:r>
      <w:r w:rsidR="00E7215D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отних</w:t>
      </w:r>
      <w:r w:rsidR="002C24A6"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відмінностей між </w:t>
      </w:r>
      <w:r w:rsidR="00FD077D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представниками двох статей</w:t>
      </w:r>
      <w:r w:rsidR="002C24A6"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не так багато, як прийнято вважати. Відмінност</w:t>
      </w:r>
      <w:r w:rsidR="00FD077D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ей</w:t>
      </w:r>
      <w:r w:rsidR="002C24A6"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усередині кожної статевої групи біл</w:t>
      </w:r>
      <w:r w:rsidR="00FD077D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ьше, ніж між цими двома </w:t>
      </w:r>
      <w:r w:rsidR="00FD077D" w:rsidRPr="00894AE4">
        <w:rPr>
          <w:rFonts w:ascii="Times New Roman" w:hAnsi="Times New Roman" w:cs="Times New Roman"/>
          <w:sz w:val="28"/>
          <w:szCs w:val="28"/>
          <w:lang w:val="uk-UA" w:eastAsia="uk-UA"/>
        </w:rPr>
        <w:t>групами [</w:t>
      </w:r>
      <w:r w:rsidR="005E5712" w:rsidRPr="00894AE4">
        <w:rPr>
          <w:rFonts w:ascii="Times New Roman" w:hAnsi="Times New Roman" w:cs="Times New Roman"/>
          <w:sz w:val="28"/>
          <w:szCs w:val="28"/>
          <w:lang w:val="uk-UA" w:eastAsia="uk-UA"/>
        </w:rPr>
        <w:t>1</w:t>
      </w:r>
      <w:r w:rsidR="00E726E5" w:rsidRPr="00894AE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, </w:t>
      </w:r>
      <w:r w:rsidR="00894AE4" w:rsidRPr="00894AE4">
        <w:rPr>
          <w:rFonts w:ascii="Times New Roman" w:hAnsi="Times New Roman" w:cs="Times New Roman"/>
          <w:sz w:val="28"/>
          <w:szCs w:val="28"/>
          <w:lang w:val="uk-UA" w:eastAsia="uk-UA"/>
        </w:rPr>
        <w:t>с. </w:t>
      </w:r>
      <w:r w:rsidR="00E726E5" w:rsidRPr="00894AE4">
        <w:rPr>
          <w:rFonts w:ascii="Times New Roman" w:hAnsi="Times New Roman" w:cs="Times New Roman"/>
          <w:sz w:val="28"/>
          <w:szCs w:val="28"/>
          <w:lang w:val="uk-UA" w:eastAsia="uk-UA"/>
        </w:rPr>
        <w:t>50</w:t>
      </w:r>
      <w:r w:rsidR="00FD077D" w:rsidRPr="00894AE4">
        <w:rPr>
          <w:rFonts w:ascii="Times New Roman" w:hAnsi="Times New Roman" w:cs="Times New Roman"/>
          <w:sz w:val="28"/>
          <w:szCs w:val="28"/>
          <w:lang w:val="uk-UA" w:eastAsia="uk-UA"/>
        </w:rPr>
        <w:t>].</w:t>
      </w:r>
    </w:p>
    <w:p w:rsidR="002C24A6" w:rsidRPr="00DA65BA" w:rsidRDefault="002C24A6" w:rsidP="00DA65BA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</w:pPr>
      <w:r w:rsidRPr="00E726E5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У рамках традиційної освіти </w:t>
      </w:r>
      <w:r w:rsidR="00E7215D" w:rsidRPr="00E726E5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відчувається </w:t>
      </w:r>
      <w:r w:rsidRPr="00E726E5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сильний вплив </w:t>
      </w:r>
      <w:r w:rsidR="00E7215D" w:rsidRPr="00E726E5">
        <w:rPr>
          <w:rFonts w:ascii="Times New Roman" w:hAnsi="Times New Roman" w:cs="Times New Roman"/>
          <w:sz w:val="28"/>
          <w:szCs w:val="28"/>
          <w:lang w:val="uk-UA" w:eastAsia="uk-UA"/>
        </w:rPr>
        <w:t>статево-рольових</w:t>
      </w:r>
      <w:r w:rsidR="00E7215D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r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стереотипів на </w:t>
      </w:r>
      <w:r w:rsidR="009C1367"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навчання </w:t>
      </w:r>
      <w:r w:rsidR="009C1367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й </w:t>
      </w:r>
      <w:r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виховання дітей</w:t>
      </w:r>
      <w:r w:rsidR="009C1367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:</w:t>
      </w:r>
      <w:r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дівчаток </w:t>
      </w:r>
      <w:r w:rsidR="009C1367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зазвичай</w:t>
      </w:r>
      <w:r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спонукають відходити на другий план в освітньому процесі, а хлопчиків заохочують бути активними. Це проявляється в тому, що хлопчикам приділяється бі</w:t>
      </w:r>
      <w:r w:rsidR="008A40C1"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ль</w:t>
      </w:r>
      <w:r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ше вчительського часу, а від дівчаток в основному вимагають акуратност</w:t>
      </w:r>
      <w:r w:rsidR="00FC47F7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і й слухняності, а не ініціативності</w:t>
      </w:r>
      <w:r w:rsidR="00E7215D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. Провини, </w:t>
      </w:r>
      <w:r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дрібні порушення дисципліни </w:t>
      </w:r>
      <w:r w:rsidR="00B0403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швидше </w:t>
      </w:r>
      <w:r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прощаються хлопчикам, ніж дівчаткам. </w:t>
      </w:r>
      <w:r w:rsidR="0098405D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Дослідники</w:t>
      </w:r>
      <w:r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виділя</w:t>
      </w:r>
      <w:r w:rsidR="0098405D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ють</w:t>
      </w:r>
      <w:r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ще кілька стереотипних ситуацій: під час уроку вчителі в першу чергу відповідають на </w:t>
      </w:r>
      <w:r w:rsidR="00E7215D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за</w:t>
      </w:r>
      <w:r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питання хлопчиків, реагують на їхні підняті руки; відповіді дівчаток з</w:t>
      </w:r>
      <w:r w:rsidR="00FC47F7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а партами</w:t>
      </w:r>
      <w:r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приймаються рідше,</w:t>
      </w:r>
      <w:r w:rsidR="00FC47F7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а</w:t>
      </w:r>
      <w:r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їхні </w:t>
      </w:r>
      <w:r w:rsidR="00FC47F7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за</w:t>
      </w:r>
      <w:r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питання частіше залишають без уваги. Учителі надають більше часу на відповідь хлопчикові, тому що вважають, що він може </w:t>
      </w:r>
      <w:r w:rsidR="00FC47F7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розмірковуват</w:t>
      </w:r>
      <w:r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и </w:t>
      </w:r>
      <w:r w:rsidR="00FC47F7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з </w:t>
      </w:r>
      <w:r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місц</w:t>
      </w:r>
      <w:r w:rsidR="00FC47F7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я за партою</w:t>
      </w:r>
      <w:r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. Такий </w:t>
      </w:r>
      <w:r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lastRenderedPageBreak/>
        <w:t>нерівномірний розподіл уваги призводить до того, що в дівчаток розвивається модель поведінки, з</w:t>
      </w:r>
      <w:r w:rsidR="00FC47F7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аснована на слухняності,</w:t>
      </w:r>
      <w:r w:rsidR="00E7215D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що</w:t>
      </w:r>
      <w:r w:rsidR="00FC47F7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орієнтована</w:t>
      </w:r>
      <w:r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на </w:t>
      </w:r>
      <w:r w:rsidR="00FC47F7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підкорення;</w:t>
      </w:r>
      <w:r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у результаті вони </w:t>
      </w:r>
      <w:r w:rsidR="00FC47F7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намагаються </w:t>
      </w:r>
      <w:r w:rsidR="00662F8D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привертати до себе якнайменше уваги.</w:t>
      </w:r>
      <w:r w:rsidR="009C1367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П</w:t>
      </w:r>
      <w:r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о</w:t>
      </w:r>
      <w:r w:rsidR="009C1367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r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різному пояснюють учителі успіхи й невдачі своїх підопічних: невдача дівчаток пояснюється відсутністю здібностей, а невдача хло</w:t>
      </w:r>
      <w:r w:rsidR="008A40C1"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п</w:t>
      </w:r>
      <w:r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чиків </w:t>
      </w:r>
      <w:r w:rsidR="00662F8D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–</w:t>
      </w:r>
      <w:r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недостатньою</w:t>
      </w:r>
      <w:r w:rsidR="00662F8D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r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працьовитістю </w:t>
      </w:r>
      <w:r w:rsidR="00662F8D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й слабкими зусиллями</w:t>
      </w:r>
      <w:r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з конкретного </w:t>
      </w:r>
      <w:r w:rsidR="00662F8D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навчального </w:t>
      </w:r>
      <w:r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предмету.</w:t>
      </w:r>
    </w:p>
    <w:p w:rsidR="002C24A6" w:rsidRPr="00B0403B" w:rsidRDefault="002C24A6" w:rsidP="00E7215D">
      <w:pPr>
        <w:autoSpaceDE w:val="0"/>
        <w:autoSpaceDN w:val="0"/>
        <w:adjustRightInd w:val="0"/>
        <w:spacing w:after="0" w:line="360" w:lineRule="auto"/>
        <w:ind w:firstLine="680"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  <w:r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З раннього дитинства дівчаток орієнтують на міжособистісні </w:t>
      </w:r>
      <w:r w:rsidR="00662F8D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взаємини. </w:t>
      </w:r>
      <w:r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Завдяки цьому в них розвивається висока чутливість до відносин і очікувань </w:t>
      </w:r>
      <w:r w:rsidR="00E7215D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з боку оточуючих</w:t>
      </w:r>
      <w:r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особливо до</w:t>
      </w:r>
      <w:r w:rsidR="00662F8D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їхньої</w:t>
      </w:r>
      <w:r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r w:rsidR="008A40C1"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думки</w:t>
      </w:r>
      <w:r w:rsidR="00662F8D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. </w:t>
      </w:r>
      <w:r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Дівчатка швидко розуміють, чого чекає</w:t>
      </w:r>
      <w:r w:rsidR="00662F8D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від них конкретний учитель, яка</w:t>
      </w:r>
      <w:r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r w:rsidR="00662F8D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поведінка буде</w:t>
      </w:r>
      <w:r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схвалю</w:t>
      </w:r>
      <w:r w:rsidR="00662F8D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ватися</w:t>
      </w:r>
      <w:r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. Високорозвинена здатність до соціа</w:t>
      </w:r>
      <w:r w:rsidR="008A40C1"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л</w:t>
      </w:r>
      <w:r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ьної адаптації штовхає </w:t>
      </w:r>
      <w:r w:rsidR="00E7215D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їх</w:t>
      </w:r>
      <w:r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на те, щоб відповідати моделі поведінки, </w:t>
      </w:r>
      <w:r w:rsidR="00662F8D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яку </w:t>
      </w:r>
      <w:r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прямо або опосередковано заохочує вчитель</w:t>
      </w:r>
      <w:r w:rsidR="00E7215D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r w:rsidR="00E7215D" w:rsidRPr="00E726E5">
        <w:rPr>
          <w:rFonts w:ascii="Times New Roman" w:hAnsi="Times New Roman" w:cs="Times New Roman"/>
          <w:sz w:val="28"/>
          <w:szCs w:val="28"/>
          <w:lang w:val="uk-UA" w:eastAsia="uk-UA"/>
        </w:rPr>
        <w:t>[3</w:t>
      </w:r>
      <w:r w:rsidR="00E726E5" w:rsidRPr="00E726E5">
        <w:rPr>
          <w:rFonts w:ascii="Times New Roman" w:hAnsi="Times New Roman" w:cs="Times New Roman"/>
          <w:sz w:val="28"/>
          <w:szCs w:val="28"/>
          <w:lang w:val="uk-UA" w:eastAsia="uk-UA"/>
        </w:rPr>
        <w:t>,</w:t>
      </w:r>
      <w:r w:rsidR="000F5A4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с.</w:t>
      </w:r>
      <w:r w:rsidR="00E726E5" w:rsidRPr="00E726E5">
        <w:rPr>
          <w:rFonts w:ascii="Times New Roman" w:hAnsi="Times New Roman" w:cs="Times New Roman"/>
          <w:sz w:val="28"/>
          <w:szCs w:val="28"/>
          <w:lang w:val="uk-UA" w:eastAsia="uk-UA"/>
        </w:rPr>
        <w:t> 485</w:t>
      </w:r>
      <w:r w:rsidR="00E7215D" w:rsidRPr="00E726E5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]. </w:t>
      </w:r>
      <w:r w:rsidRPr="00E726E5">
        <w:rPr>
          <w:rFonts w:ascii="Times New Roman" w:hAnsi="Times New Roman" w:cs="Times New Roman"/>
          <w:sz w:val="28"/>
          <w:szCs w:val="28"/>
          <w:lang w:val="uk-UA" w:eastAsia="uk-UA"/>
        </w:rPr>
        <w:t>Поведінка</w:t>
      </w:r>
      <w:r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хлопчика розв</w:t>
      </w:r>
      <w:r w:rsidR="00662F8D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ивається </w:t>
      </w:r>
      <w:r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за іншим сценарієм. Як правило, він відразу намагається продемонструвати свої вміння, знання, досягнення. Якщо заняття в класі йому не цікаві через їхню</w:t>
      </w:r>
      <w:r w:rsidR="009C1367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r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легкість або труднощі, хлопчик частіше починає порушувати дисципліну, відволікатися. </w:t>
      </w:r>
      <w:r w:rsidRPr="00DA65BA">
        <w:rPr>
          <w:rFonts w:ascii="Times New Roman" w:hAnsi="Times New Roman" w:cs="Times New Roman"/>
          <w:bCs/>
          <w:color w:val="000000"/>
          <w:sz w:val="28"/>
          <w:szCs w:val="28"/>
          <w:lang w:val="uk-UA" w:eastAsia="uk-UA"/>
        </w:rPr>
        <w:t>Дівчинка в</w:t>
      </w:r>
      <w:r w:rsidRPr="00DA65BA"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uk-UA"/>
        </w:rPr>
        <w:t xml:space="preserve"> </w:t>
      </w:r>
      <w:r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таких умовах </w:t>
      </w:r>
      <w:r w:rsidR="009C1367" w:rsidRPr="00B0403B">
        <w:rPr>
          <w:rFonts w:ascii="Times New Roman" w:hAnsi="Times New Roman" w:cs="Times New Roman"/>
          <w:sz w:val="28"/>
          <w:szCs w:val="28"/>
          <w:lang w:val="uk-UA" w:eastAsia="uk-UA"/>
        </w:rPr>
        <w:t>терплячіша [</w:t>
      </w:r>
      <w:r w:rsidR="005E5712" w:rsidRPr="00B0403B">
        <w:rPr>
          <w:rFonts w:ascii="Times New Roman" w:hAnsi="Times New Roman" w:cs="Times New Roman"/>
          <w:sz w:val="28"/>
          <w:szCs w:val="28"/>
          <w:lang w:val="uk-UA" w:eastAsia="uk-UA"/>
        </w:rPr>
        <w:t>4</w:t>
      </w:r>
      <w:r w:rsidR="00E726E5" w:rsidRPr="00B0403B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, </w:t>
      </w:r>
      <w:r w:rsidR="00B0403B">
        <w:rPr>
          <w:rFonts w:ascii="Times New Roman" w:hAnsi="Times New Roman" w:cs="Times New Roman"/>
          <w:sz w:val="28"/>
          <w:szCs w:val="28"/>
          <w:lang w:val="uk-UA" w:eastAsia="uk-UA"/>
        </w:rPr>
        <w:t>с. </w:t>
      </w:r>
      <w:r w:rsidR="00E726E5" w:rsidRPr="00B0403B">
        <w:rPr>
          <w:rFonts w:ascii="Times New Roman" w:hAnsi="Times New Roman" w:cs="Times New Roman"/>
          <w:sz w:val="28"/>
          <w:szCs w:val="28"/>
          <w:lang w:val="uk-UA" w:eastAsia="uk-UA"/>
        </w:rPr>
        <w:t>47</w:t>
      </w:r>
      <w:r w:rsidR="009C1367" w:rsidRPr="00B0403B">
        <w:rPr>
          <w:rFonts w:ascii="Times New Roman" w:hAnsi="Times New Roman" w:cs="Times New Roman"/>
          <w:sz w:val="28"/>
          <w:szCs w:val="28"/>
          <w:lang w:val="uk-UA" w:eastAsia="uk-UA"/>
        </w:rPr>
        <w:t>].</w:t>
      </w:r>
    </w:p>
    <w:p w:rsidR="00662F8D" w:rsidRPr="00662F8D" w:rsidRDefault="00E7215D" w:rsidP="00662F8D">
      <w:pPr>
        <w:tabs>
          <w:tab w:val="left" w:leader="dot" w:pos="9356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</w:pPr>
      <w:r w:rsidRPr="00662F8D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Сучасні наукові дані під</w:t>
      </w:r>
      <w:r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креслюють</w:t>
      </w:r>
      <w:r w:rsidRPr="00662F8D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 невиправданість статево-рольового підходу у вихованні, котрий визначає стать як успадковану програму, що </w:t>
      </w:r>
      <w:proofErr w:type="spellStart"/>
      <w:r w:rsidRPr="00662F8D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самореалізується</w:t>
      </w:r>
      <w:proofErr w:type="spellEnd"/>
      <w:r w:rsidRPr="00662F8D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 в процесі життя у формі очікуваних статево-специфічних розбіжностей</w:t>
      </w:r>
      <w:r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. Тому, ураховуючи зміни, що відбуваються </w:t>
      </w:r>
      <w:r w:rsidR="00662F8D" w:rsidRPr="00662F8D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в останні десятиліття стосовно гуманізації сімейного, професійного та громадського життя, появу чисельних гендерних студій, гендерних теорій тощо, можна констатувати активне просування й утвердження гендерного підходу в освітній галузі та спрост</w:t>
      </w:r>
      <w:r w:rsidR="00C20F70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ування статево-рольової теорії.</w:t>
      </w:r>
    </w:p>
    <w:p w:rsidR="009C1367" w:rsidRDefault="009C1367" w:rsidP="009C1367">
      <w:pPr>
        <w:autoSpaceDE w:val="0"/>
        <w:autoSpaceDN w:val="0"/>
        <w:adjustRightInd w:val="0"/>
        <w:spacing w:after="0" w:line="360" w:lineRule="auto"/>
        <w:ind w:firstLine="68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uk-UA"/>
        </w:rPr>
      </w:pPr>
      <w:r w:rsidRPr="009C1367">
        <w:rPr>
          <w:rFonts w:ascii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Категорія гендерної рівності </w:t>
      </w:r>
      <w:r w:rsidR="00662F8D">
        <w:rPr>
          <w:rFonts w:ascii="Times New Roman" w:hAnsi="Times New Roman" w:cs="Times New Roman"/>
          <w:color w:val="000000" w:themeColor="text1"/>
          <w:sz w:val="28"/>
          <w:szCs w:val="28"/>
          <w:lang w:val="uk-UA" w:eastAsia="uk-UA"/>
        </w:rPr>
        <w:t>–</w:t>
      </w:r>
      <w:r w:rsidRPr="009C1367">
        <w:rPr>
          <w:rFonts w:ascii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це</w:t>
      </w:r>
      <w:r w:rsidR="00662F8D">
        <w:rPr>
          <w:rFonts w:ascii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</w:t>
      </w:r>
      <w:r w:rsidRPr="009C1367">
        <w:rPr>
          <w:rFonts w:ascii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рівний соціальний стан, незалежність, відповідальність і участь обох статей у всіх сферах суспільного й приватного життя </w:t>
      </w:r>
      <w:r w:rsidRPr="00B0403B">
        <w:rPr>
          <w:rFonts w:ascii="Times New Roman" w:hAnsi="Times New Roman" w:cs="Times New Roman"/>
          <w:sz w:val="28"/>
          <w:szCs w:val="28"/>
          <w:lang w:val="uk-UA" w:eastAsia="uk-UA"/>
        </w:rPr>
        <w:t>[</w:t>
      </w:r>
      <w:r w:rsidR="006F538F">
        <w:rPr>
          <w:rFonts w:ascii="Times New Roman" w:hAnsi="Times New Roman" w:cs="Times New Roman"/>
          <w:sz w:val="28"/>
          <w:szCs w:val="28"/>
          <w:lang w:val="uk-UA" w:eastAsia="uk-UA"/>
        </w:rPr>
        <w:t>5</w:t>
      </w:r>
      <w:r w:rsidR="00E726E5" w:rsidRPr="00B0403B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, </w:t>
      </w:r>
      <w:r w:rsidR="00B0403B" w:rsidRPr="00B0403B">
        <w:rPr>
          <w:rFonts w:ascii="Times New Roman" w:hAnsi="Times New Roman" w:cs="Times New Roman"/>
          <w:sz w:val="28"/>
          <w:szCs w:val="28"/>
          <w:lang w:val="uk-UA" w:eastAsia="uk-UA"/>
        </w:rPr>
        <w:t>с. </w:t>
      </w:r>
      <w:r w:rsidR="00E726E5" w:rsidRPr="00B0403B">
        <w:rPr>
          <w:rFonts w:ascii="Times New Roman" w:hAnsi="Times New Roman" w:cs="Times New Roman"/>
          <w:sz w:val="28"/>
          <w:szCs w:val="28"/>
          <w:lang w:val="uk-UA" w:eastAsia="uk-UA"/>
        </w:rPr>
        <w:t>80</w:t>
      </w:r>
      <w:r w:rsidRPr="00B0403B">
        <w:rPr>
          <w:rFonts w:ascii="Times New Roman" w:hAnsi="Times New Roman" w:cs="Times New Roman"/>
          <w:sz w:val="28"/>
          <w:szCs w:val="28"/>
          <w:lang w:val="uk-UA" w:eastAsia="uk-UA"/>
        </w:rPr>
        <w:t>].</w:t>
      </w:r>
      <w:r w:rsidRPr="009C1367">
        <w:rPr>
          <w:rFonts w:ascii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Дане поняття не містить у собі рівності фізичних сил представників двох статей, не ставить за мету </w:t>
      </w:r>
      <w:r w:rsidR="00E7215D">
        <w:rPr>
          <w:rFonts w:ascii="Times New Roman" w:hAnsi="Times New Roman" w:cs="Times New Roman"/>
          <w:color w:val="000000" w:themeColor="text1"/>
          <w:sz w:val="28"/>
          <w:szCs w:val="28"/>
          <w:lang w:val="uk-UA" w:eastAsia="uk-UA"/>
        </w:rPr>
        <w:t>ототожнювати</w:t>
      </w:r>
      <w:r w:rsidRPr="009C1367">
        <w:rPr>
          <w:rFonts w:ascii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хлопчика </w:t>
      </w:r>
      <w:r w:rsidR="00E7215D">
        <w:rPr>
          <w:rFonts w:ascii="Times New Roman" w:hAnsi="Times New Roman" w:cs="Times New Roman"/>
          <w:color w:val="000000" w:themeColor="text1"/>
          <w:sz w:val="28"/>
          <w:szCs w:val="28"/>
          <w:lang w:val="uk-UA" w:eastAsia="uk-UA"/>
        </w:rPr>
        <w:t>і</w:t>
      </w:r>
      <w:r w:rsidRPr="009C1367">
        <w:rPr>
          <w:rFonts w:ascii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дівчинк</w:t>
      </w:r>
      <w:r w:rsidR="00E7215D">
        <w:rPr>
          <w:rFonts w:ascii="Times New Roman" w:hAnsi="Times New Roman" w:cs="Times New Roman"/>
          <w:color w:val="000000" w:themeColor="text1"/>
          <w:sz w:val="28"/>
          <w:szCs w:val="28"/>
          <w:lang w:val="uk-UA" w:eastAsia="uk-UA"/>
        </w:rPr>
        <w:t>у</w:t>
      </w:r>
      <w:r w:rsidRPr="009C1367">
        <w:rPr>
          <w:rFonts w:ascii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; з нього виключаються об’єктивні фізичні відмінності, </w:t>
      </w:r>
      <w:r w:rsidR="00662F8D">
        <w:rPr>
          <w:rFonts w:ascii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що </w:t>
      </w:r>
      <w:r w:rsidRPr="009C1367">
        <w:rPr>
          <w:rFonts w:ascii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пов’язані з </w:t>
      </w:r>
      <w:r w:rsidRPr="009C1367">
        <w:rPr>
          <w:rFonts w:ascii="Times New Roman" w:hAnsi="Times New Roman" w:cs="Times New Roman"/>
          <w:color w:val="000000" w:themeColor="text1"/>
          <w:sz w:val="28"/>
          <w:szCs w:val="28"/>
          <w:lang w:val="uk-UA" w:eastAsia="uk-UA"/>
        </w:rPr>
        <w:lastRenderedPageBreak/>
        <w:t>приналежністю до рі</w:t>
      </w:r>
      <w:r w:rsidR="00662F8D">
        <w:rPr>
          <w:rFonts w:ascii="Times New Roman" w:hAnsi="Times New Roman" w:cs="Times New Roman"/>
          <w:color w:val="000000" w:themeColor="text1"/>
          <w:sz w:val="28"/>
          <w:szCs w:val="28"/>
          <w:lang w:val="uk-UA" w:eastAsia="uk-UA"/>
        </w:rPr>
        <w:t>зних статей. Центральною ідеєю г</w:t>
      </w:r>
      <w:r w:rsidRPr="009C1367">
        <w:rPr>
          <w:rFonts w:ascii="Times New Roman" w:hAnsi="Times New Roman" w:cs="Times New Roman"/>
          <w:color w:val="000000" w:themeColor="text1"/>
          <w:sz w:val="28"/>
          <w:szCs w:val="28"/>
          <w:lang w:val="uk-UA" w:eastAsia="uk-UA"/>
        </w:rPr>
        <w:t>ендерної рівності є ідея рівної всеосяжної участі жінок і чоловіків у житті суспільства; цей же факт можна назвати рівноправністю статей.</w:t>
      </w:r>
    </w:p>
    <w:p w:rsidR="002C24A6" w:rsidRPr="00DA65BA" w:rsidRDefault="00662F8D" w:rsidP="00662F8D">
      <w:pPr>
        <w:autoSpaceDE w:val="0"/>
        <w:autoSpaceDN w:val="0"/>
        <w:adjustRightInd w:val="0"/>
        <w:spacing w:after="0" w:line="360" w:lineRule="auto"/>
        <w:ind w:firstLine="680"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У дослідженнях</w:t>
      </w:r>
      <w:r w:rsidR="009C1367" w:rsidRPr="009C136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з проблеми гендерної рівності </w:t>
      </w:r>
      <w:r w:rsidR="009C1367" w:rsidRPr="009C1367">
        <w:rPr>
          <w:rFonts w:ascii="Times New Roman" w:eastAsia="Calibri" w:hAnsi="Times New Roman" w:cs="Times New Roman"/>
          <w:sz w:val="28"/>
          <w:szCs w:val="28"/>
          <w:lang w:val="uk-UA"/>
        </w:rPr>
        <w:t>акцентовано увагу на особливостях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паритетного </w:t>
      </w:r>
      <w:r w:rsidR="009C1367" w:rsidRPr="009C136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виховання учнів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різних статей</w:t>
      </w:r>
      <w:r w:rsidR="009C1367" w:rsidRPr="009C136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Ш</w:t>
      </w:r>
      <w:r w:rsidR="002C24A6"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кола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як один з основних інститутів г</w:t>
      </w:r>
      <w:r w:rsidR="002C24A6"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ендерної соціалізації </w:t>
      </w:r>
      <w:r w:rsidR="009C1367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й </w:t>
      </w:r>
      <w:r w:rsidR="002C24A6"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сьогодні активно відтворює сформованими століттями стереотипи. </w:t>
      </w:r>
      <w:r w:rsidR="009C1367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А</w:t>
      </w:r>
      <w:r w:rsidR="002C24A6"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льтернативу </w:t>
      </w:r>
      <w:r w:rsidR="009C1367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цьому </w:t>
      </w:r>
      <w:r w:rsidR="002C24A6"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може запропонувати </w:t>
      </w:r>
      <w:r w:rsidR="00E7215D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г</w:t>
      </w:r>
      <w:r w:rsidR="002C24A6"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ендерний підхід</w:t>
      </w:r>
      <w:r w:rsidR="009C1367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.</w:t>
      </w:r>
      <w:r w:rsidR="002C24A6"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На сьогоднішній день виділено декілька напрямків роботи з дітьми по доповненню й розширенню можливостей їхньої соціалізації:</w:t>
      </w:r>
    </w:p>
    <w:p w:rsidR="002C24A6" w:rsidRPr="00DA65BA" w:rsidRDefault="002C24A6" w:rsidP="000F5A48">
      <w:pPr>
        <w:autoSpaceDE w:val="0"/>
        <w:autoSpaceDN w:val="0"/>
        <w:adjustRightInd w:val="0"/>
        <w:spacing w:after="0" w:line="360" w:lineRule="auto"/>
        <w:ind w:firstLine="284"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</w:pPr>
      <w:r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•</w:t>
      </w:r>
      <w:r w:rsidR="00B0403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r w:rsidR="009C1367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розширення</w:t>
      </w:r>
      <w:r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зон самореаліза</w:t>
      </w:r>
      <w:r w:rsidR="008A40C1"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ці</w:t>
      </w:r>
      <w:r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ї дітей (наприклад, заохочення дівчаток до занять спортом, а хлопчиків </w:t>
      </w:r>
      <w:r w:rsidR="00662F8D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–</w:t>
      </w:r>
      <w:r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до</w:t>
      </w:r>
      <w:r w:rsidR="00662F8D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r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самообслуговування);</w:t>
      </w:r>
    </w:p>
    <w:p w:rsidR="002C24A6" w:rsidRPr="00DA65BA" w:rsidRDefault="002C24A6" w:rsidP="000F5A48">
      <w:pPr>
        <w:autoSpaceDE w:val="0"/>
        <w:autoSpaceDN w:val="0"/>
        <w:adjustRightInd w:val="0"/>
        <w:spacing w:after="0" w:line="360" w:lineRule="auto"/>
        <w:ind w:firstLine="284"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</w:pPr>
      <w:r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• </w:t>
      </w:r>
      <w:r w:rsidR="009C1367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впровадження</w:t>
      </w:r>
      <w:r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досвіду </w:t>
      </w:r>
      <w:r w:rsidR="009C1367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партнерського</w:t>
      </w:r>
      <w:r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співробітництва хлопчиків і дівчаток у спільній діяльності;</w:t>
      </w:r>
    </w:p>
    <w:p w:rsidR="002C24A6" w:rsidRPr="00DA65BA" w:rsidRDefault="002C24A6" w:rsidP="000F5A48">
      <w:pPr>
        <w:autoSpaceDE w:val="0"/>
        <w:autoSpaceDN w:val="0"/>
        <w:adjustRightInd w:val="0"/>
        <w:spacing w:after="0" w:line="360" w:lineRule="auto"/>
        <w:ind w:firstLine="284"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</w:pPr>
      <w:r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• зняття традиційних культурних заборон на емоційне самовираження хлопчиків, заохочення їх до вираження почуттів;</w:t>
      </w:r>
    </w:p>
    <w:p w:rsidR="002C24A6" w:rsidRPr="00DA65BA" w:rsidRDefault="002C24A6" w:rsidP="000F5A48">
      <w:pPr>
        <w:autoSpaceDE w:val="0"/>
        <w:autoSpaceDN w:val="0"/>
        <w:adjustRightInd w:val="0"/>
        <w:spacing w:after="0" w:line="360" w:lineRule="auto"/>
        <w:ind w:firstLine="284"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</w:pPr>
      <w:r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• створення умов для одержання дівчатками досвіду </w:t>
      </w:r>
      <w:proofErr w:type="spellStart"/>
      <w:r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самозаохочення</w:t>
      </w:r>
      <w:proofErr w:type="spellEnd"/>
      <w:r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й підвищення самооцінки (наприклад, </w:t>
      </w:r>
      <w:r w:rsidR="009C1367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ведення</w:t>
      </w:r>
      <w:r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щоденника з фікс</w:t>
      </w:r>
      <w:r w:rsidR="009C1367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ацією</w:t>
      </w:r>
      <w:r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успіхів);</w:t>
      </w:r>
    </w:p>
    <w:p w:rsidR="002C24A6" w:rsidRPr="00B0403B" w:rsidRDefault="002C24A6" w:rsidP="000F5A48">
      <w:pPr>
        <w:autoSpaceDE w:val="0"/>
        <w:autoSpaceDN w:val="0"/>
        <w:adjustRightInd w:val="0"/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  <w:r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• </w:t>
      </w:r>
      <w:r w:rsidR="008A40C1"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залуче</w:t>
      </w:r>
      <w:r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ння обох батьків (а не тіл</w:t>
      </w:r>
      <w:r w:rsidR="009C1367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ьки матерів) до виховання дітей </w:t>
      </w:r>
      <w:r w:rsidR="009C1367" w:rsidRPr="00B0403B">
        <w:rPr>
          <w:rFonts w:ascii="Times New Roman" w:hAnsi="Times New Roman" w:cs="Times New Roman"/>
          <w:sz w:val="28"/>
          <w:szCs w:val="28"/>
          <w:lang w:eastAsia="uk-UA"/>
        </w:rPr>
        <w:t>[</w:t>
      </w:r>
      <w:r w:rsidR="005E5712" w:rsidRPr="00B0403B">
        <w:rPr>
          <w:rFonts w:ascii="Times New Roman" w:hAnsi="Times New Roman" w:cs="Times New Roman"/>
          <w:sz w:val="28"/>
          <w:szCs w:val="28"/>
          <w:lang w:val="uk-UA" w:eastAsia="uk-UA"/>
        </w:rPr>
        <w:t>2</w:t>
      </w:r>
      <w:r w:rsidR="00E726E5" w:rsidRPr="00B0403B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, </w:t>
      </w:r>
      <w:r w:rsidR="00B0403B" w:rsidRPr="00B0403B">
        <w:rPr>
          <w:rFonts w:ascii="Times New Roman" w:hAnsi="Times New Roman" w:cs="Times New Roman"/>
          <w:sz w:val="28"/>
          <w:szCs w:val="28"/>
          <w:lang w:val="uk-UA" w:eastAsia="uk-UA"/>
        </w:rPr>
        <w:t>с. </w:t>
      </w:r>
      <w:r w:rsidR="00C65BCE" w:rsidRPr="00B0403B">
        <w:rPr>
          <w:rFonts w:ascii="Times New Roman" w:hAnsi="Times New Roman" w:cs="Times New Roman"/>
          <w:sz w:val="28"/>
          <w:szCs w:val="28"/>
          <w:lang w:val="uk-UA" w:eastAsia="uk-UA"/>
        </w:rPr>
        <w:t>155</w:t>
      </w:r>
      <w:r w:rsidR="009C1367" w:rsidRPr="00B0403B">
        <w:rPr>
          <w:rFonts w:ascii="Times New Roman" w:hAnsi="Times New Roman" w:cs="Times New Roman"/>
          <w:sz w:val="28"/>
          <w:szCs w:val="28"/>
          <w:lang w:eastAsia="uk-UA"/>
        </w:rPr>
        <w:t>]</w:t>
      </w:r>
      <w:r w:rsidR="009C1367" w:rsidRPr="00B0403B">
        <w:rPr>
          <w:rFonts w:ascii="Times New Roman" w:hAnsi="Times New Roman" w:cs="Times New Roman"/>
          <w:sz w:val="28"/>
          <w:szCs w:val="28"/>
          <w:lang w:val="uk-UA" w:eastAsia="uk-UA"/>
        </w:rPr>
        <w:t>.</w:t>
      </w:r>
    </w:p>
    <w:p w:rsidR="002C24A6" w:rsidRPr="006F1393" w:rsidRDefault="009C1367" w:rsidP="00DA65BA">
      <w:pPr>
        <w:spacing w:after="0" w:line="360" w:lineRule="auto"/>
        <w:ind w:firstLine="680"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Американські дослідники пропонують</w:t>
      </w:r>
      <w:r w:rsidR="002C24A6"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виховання дитини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здійснювати у</w:t>
      </w:r>
      <w:r w:rsidR="006F1393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никаючи</w:t>
      </w:r>
      <w:r w:rsidR="002C24A6"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r w:rsidR="008A40C1"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г</w:t>
      </w:r>
      <w:r w:rsidR="002C24A6"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ендерної </w:t>
      </w:r>
      <w:r w:rsidR="00E7215D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стереотипізації (</w:t>
      </w:r>
      <w:r w:rsidR="002C24A6"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схематизації</w:t>
      </w:r>
      <w:r w:rsidR="00E7215D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)</w:t>
      </w:r>
      <w:r w:rsidR="002C24A6"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. Вон</w:t>
      </w:r>
      <w:r w:rsidR="006F1393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и</w:t>
      </w:r>
      <w:r w:rsidR="002C24A6"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відзнача</w:t>
      </w:r>
      <w:r w:rsidR="006F1393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ють</w:t>
      </w:r>
      <w:r w:rsidR="002C24A6"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, що починати процес такого виховання потрібно раніше, ніж «домінуюча культура підкорить собі дітей». Батькам рекомендується </w:t>
      </w:r>
      <w:r w:rsidR="006F1393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позбуватися гендерних стереотипів </w:t>
      </w:r>
      <w:r w:rsidR="002C24A6"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й </w:t>
      </w:r>
      <w:r w:rsidR="006F1393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надавати</w:t>
      </w:r>
      <w:r w:rsidR="002C24A6"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дітям інформацією, за допомогою якої вони самі зможуть приймати рішення. Так, батьки можуть спеціально мінятися традиційними ролями, підкреслювати, що всі діти можуть </w:t>
      </w:r>
      <w:r w:rsidR="006F1393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гратися </w:t>
      </w:r>
      <w:r w:rsidR="002C24A6"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ляльк</w:t>
      </w:r>
      <w:r w:rsidR="006F1393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ами</w:t>
      </w:r>
      <w:r w:rsidR="002C24A6"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й машинк</w:t>
      </w:r>
      <w:r w:rsidR="006F1393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ами</w:t>
      </w:r>
      <w:r w:rsidR="002C24A6"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і т.</w:t>
      </w:r>
      <w:r w:rsidR="0067129F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 </w:t>
      </w:r>
      <w:r w:rsidR="002C24A6"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п. Також родині пропонується ввести власну цензуру на статево типізовані дитячі книги й передачі, а для компенсації цензури самим коре</w:t>
      </w:r>
      <w:r w:rsidR="008A40C1"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г</w:t>
      </w:r>
      <w:r w:rsidR="002C24A6"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увати </w:t>
      </w:r>
      <w:r w:rsidR="008A40C1"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ці матеріали: змінювати малюнки</w:t>
      </w:r>
      <w:r w:rsidR="002C24A6"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, викреслювати гендерно-стереотипні частини текстів або замін</w:t>
      </w:r>
      <w:r w:rsidR="006F1393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ювати</w:t>
      </w:r>
      <w:r w:rsidR="002C24A6"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їх </w:t>
      </w:r>
      <w:r w:rsidR="006F1393" w:rsidRPr="00C65BCE">
        <w:rPr>
          <w:rFonts w:ascii="Times New Roman" w:hAnsi="Times New Roman" w:cs="Times New Roman"/>
          <w:sz w:val="28"/>
          <w:szCs w:val="28"/>
          <w:lang w:val="uk-UA" w:eastAsia="uk-UA"/>
        </w:rPr>
        <w:t>іншими</w:t>
      </w:r>
      <w:r w:rsidR="00662F8D" w:rsidRPr="00C65BCE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[</w:t>
      </w:r>
      <w:r w:rsidR="00662F8D" w:rsidRPr="00B0403B">
        <w:rPr>
          <w:rFonts w:ascii="Times New Roman" w:hAnsi="Times New Roman" w:cs="Times New Roman"/>
          <w:sz w:val="28"/>
          <w:szCs w:val="28"/>
          <w:lang w:val="uk-UA" w:eastAsia="uk-UA"/>
        </w:rPr>
        <w:t>1</w:t>
      </w:r>
      <w:r w:rsidR="00C65BCE" w:rsidRPr="00B0403B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, </w:t>
      </w:r>
      <w:r w:rsidR="00B0403B" w:rsidRPr="00B0403B">
        <w:rPr>
          <w:rFonts w:ascii="Times New Roman" w:hAnsi="Times New Roman" w:cs="Times New Roman"/>
          <w:sz w:val="28"/>
          <w:szCs w:val="28"/>
          <w:lang w:val="uk-UA" w:eastAsia="uk-UA"/>
        </w:rPr>
        <w:t>с. </w:t>
      </w:r>
      <w:r w:rsidR="00C65BCE" w:rsidRPr="00B0403B">
        <w:rPr>
          <w:rFonts w:ascii="Times New Roman" w:hAnsi="Times New Roman" w:cs="Times New Roman"/>
          <w:sz w:val="28"/>
          <w:szCs w:val="28"/>
          <w:lang w:val="uk-UA" w:eastAsia="uk-UA"/>
        </w:rPr>
        <w:t>203-206</w:t>
      </w:r>
      <w:r w:rsidR="00662F8D" w:rsidRPr="00B0403B">
        <w:rPr>
          <w:rFonts w:ascii="Times New Roman" w:hAnsi="Times New Roman" w:cs="Times New Roman"/>
          <w:sz w:val="28"/>
          <w:szCs w:val="28"/>
          <w:lang w:val="uk-UA" w:eastAsia="uk-UA"/>
        </w:rPr>
        <w:t>].</w:t>
      </w:r>
      <w:r w:rsidR="002C24A6"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r w:rsidR="006F1393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Відтак, </w:t>
      </w:r>
      <w:r w:rsidR="006F1393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lastRenderedPageBreak/>
        <w:t>науковці стверджують,</w:t>
      </w:r>
      <w:r w:rsidR="002C24A6"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що </w:t>
      </w:r>
      <w:r w:rsidR="006F1393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г</w:t>
      </w:r>
      <w:r w:rsidR="002C24A6"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ендерна педагогіка, таким чином, перетворюється в максима</w:t>
      </w:r>
      <w:r w:rsidR="008A40C1"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л</w:t>
      </w:r>
      <w:r w:rsidR="006F1393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ьно творчий процес</w:t>
      </w:r>
      <w:r w:rsidR="00662F8D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.</w:t>
      </w:r>
    </w:p>
    <w:p w:rsidR="006F1393" w:rsidRDefault="00E7215D" w:rsidP="00DA65BA">
      <w:pPr>
        <w:autoSpaceDE w:val="0"/>
        <w:autoSpaceDN w:val="0"/>
        <w:adjustRightInd w:val="0"/>
        <w:spacing w:after="0" w:line="360" w:lineRule="auto"/>
        <w:ind w:firstLine="680"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</w:pPr>
      <w:r w:rsidRPr="00662F8D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 w:eastAsia="uk-UA"/>
        </w:rPr>
        <w:t>Висновки.</w:t>
      </w:r>
      <w:r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 w:eastAsia="uk-UA"/>
        </w:rPr>
        <w:t xml:space="preserve"> </w:t>
      </w:r>
      <w:r w:rsidRPr="00E7215D">
        <w:rPr>
          <w:rFonts w:ascii="Times New Roman" w:hAnsi="Times New Roman" w:cs="Times New Roman"/>
          <w:color w:val="000000" w:themeColor="text1"/>
          <w:sz w:val="28"/>
          <w:szCs w:val="28"/>
          <w:lang w:val="uk-UA" w:eastAsia="uk-UA"/>
        </w:rPr>
        <w:t>Зважаючи на вищезазначене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, на нашу думку, </w:t>
      </w:r>
      <w:r w:rsidR="002C24A6"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необхідно навч</w:t>
      </w:r>
      <w:r w:rsidR="006F1393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ати </w:t>
      </w:r>
      <w:r w:rsidR="002C24A6"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д</w:t>
      </w:r>
      <w:r w:rsidR="006F1393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і</w:t>
      </w:r>
      <w:r w:rsidR="002C24A6"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т</w:t>
      </w:r>
      <w:r w:rsidR="006F1393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ей</w:t>
      </w:r>
      <w:r w:rsidR="002C24A6"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тому, що </w:t>
      </w:r>
      <w:r w:rsidR="00C50436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є</w:t>
      </w:r>
      <w:r w:rsidR="002C24A6"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r w:rsidR="006F1393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дві </w:t>
      </w:r>
      <w:r w:rsidR="002C24A6"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стат</w:t>
      </w:r>
      <w:r w:rsidR="006F1393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і</w:t>
      </w:r>
      <w:r w:rsidR="002C24A6"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,</w:t>
      </w:r>
      <w:r w:rsidR="00C50436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при цьому</w:t>
      </w:r>
      <w:r w:rsidR="002C24A6"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на</w:t>
      </w:r>
      <w:r w:rsidR="008A40C1"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г</w:t>
      </w:r>
      <w:r w:rsidR="002C24A6"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олошу</w:t>
      </w:r>
      <w:r w:rsidR="00C50436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вати</w:t>
      </w:r>
      <w:r w:rsidR="002C24A6"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на</w:t>
      </w:r>
      <w:r w:rsidR="00C50436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їхні</w:t>
      </w:r>
      <w:r w:rsidR="002C24A6"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r w:rsidR="006F1393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різній </w:t>
      </w:r>
      <w:r w:rsidR="002C24A6"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анатомії й репродукції. Для того</w:t>
      </w:r>
      <w:r w:rsidR="00662F8D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,</w:t>
      </w:r>
      <w:r w:rsidR="002C24A6"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щоб дитина могла усвідомити поняття, які люди традиційно </w:t>
      </w:r>
      <w:r w:rsidR="006F1393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по</w:t>
      </w:r>
      <w:r w:rsidR="002C24A6"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в</w:t>
      </w:r>
      <w:r w:rsidR="006F1393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’</w:t>
      </w:r>
      <w:r w:rsidR="002C24A6"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яз</w:t>
      </w:r>
      <w:r w:rsidR="008A40C1"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уют</w:t>
      </w:r>
      <w:r w:rsidR="002C24A6"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ь із статтю, можна </w:t>
      </w:r>
      <w:r w:rsidR="006F1393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познайомити її</w:t>
      </w:r>
      <w:r w:rsidR="002C24A6"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r w:rsidR="006F1393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з </w:t>
      </w:r>
      <w:r w:rsidR="002C24A6"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а</w:t>
      </w:r>
      <w:r w:rsidR="006F1393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льтернативними схемами. Так</w:t>
      </w:r>
      <w:r w:rsidR="002C24A6"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«схем</w:t>
      </w:r>
      <w:r w:rsidR="006F1393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а індивідуальних відмінностей» </w:t>
      </w:r>
      <w:r w:rsidR="002C24A6"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акцентує </w:t>
      </w:r>
      <w:r w:rsidR="008A40C1" w:rsidRPr="00DA65BA">
        <w:rPr>
          <w:rFonts w:ascii="Times New Roman" w:hAnsi="Times New Roman" w:cs="Times New Roman"/>
          <w:bCs/>
          <w:color w:val="000000"/>
          <w:sz w:val="28"/>
          <w:szCs w:val="28"/>
          <w:lang w:val="uk-UA" w:eastAsia="uk-UA"/>
        </w:rPr>
        <w:t>у</w:t>
      </w:r>
      <w:r w:rsidR="002C24A6"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вагу дитини на окремих </w:t>
      </w:r>
      <w:r w:rsidR="006F1393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характеристиках</w:t>
      </w:r>
      <w:r w:rsidR="002C24A6"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, що не зводяться до нормативів («деякі дівчатка грають у футбол, а деякі хлопчики цього зовсім не люблять»); «схема культурного релятивізму»</w:t>
      </w:r>
      <w:r w:rsidR="006F1393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r w:rsidR="00662F8D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–</w:t>
      </w:r>
      <w:r w:rsidR="006F1393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r w:rsidR="002C24A6"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розвиває</w:t>
      </w:r>
      <w:r w:rsidR="00662F8D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r w:rsidR="002C24A6"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критичність мислення в оцінці різних позицій і пояснює дитині нормальність того, що у різних людей можуть існувати різні переконання</w:t>
      </w:r>
      <w:r w:rsidR="006F1393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.</w:t>
      </w:r>
    </w:p>
    <w:p w:rsidR="002C24A6" w:rsidRDefault="002C24A6" w:rsidP="00DA65BA">
      <w:pPr>
        <w:spacing w:after="0" w:line="360" w:lineRule="auto"/>
        <w:ind w:firstLine="680"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</w:pPr>
      <w:r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Таким чином, </w:t>
      </w:r>
      <w:r w:rsidR="006F1393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г</w:t>
      </w:r>
      <w:r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ендерний підхід у педагогіці й освіті </w:t>
      </w:r>
      <w:r w:rsidR="00662F8D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–</w:t>
      </w:r>
      <w:r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це</w:t>
      </w:r>
      <w:r w:rsidR="00662F8D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r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індивідуальний підхід до прояву дитиною своєї ідентичності. Цей підхід дає </w:t>
      </w:r>
      <w:r w:rsidR="006F1393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дитині</w:t>
      </w:r>
      <w:r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більшу волю вибору й самореалізації, допомагає бути досить гнучк</w:t>
      </w:r>
      <w:r w:rsidR="006F1393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ою</w:t>
      </w:r>
      <w:r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і вміти використовувати різні можливості </w:t>
      </w:r>
      <w:r w:rsidR="006F1393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в поведінці</w:t>
      </w:r>
      <w:r w:rsidRPr="00DA65B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.</w:t>
      </w:r>
    </w:p>
    <w:p w:rsidR="00071056" w:rsidRDefault="00071056" w:rsidP="00071056">
      <w:pPr>
        <w:spacing w:after="0" w:line="240" w:lineRule="auto"/>
        <w:ind w:firstLine="680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 w:eastAsia="uk-UA"/>
        </w:rPr>
      </w:pPr>
      <w:r w:rsidRPr="00071056">
        <w:rPr>
          <w:rFonts w:ascii="Times New Roman" w:hAnsi="Times New Roman" w:cs="Times New Roman"/>
          <w:color w:val="000000" w:themeColor="text1"/>
          <w:sz w:val="28"/>
          <w:szCs w:val="28"/>
          <w:lang w:val="uk-UA" w:eastAsia="uk-UA"/>
        </w:rPr>
        <w:t>ЛІТЕРАТУРА</w:t>
      </w:r>
    </w:p>
    <w:p w:rsidR="00071056" w:rsidRPr="0010533D" w:rsidRDefault="00071056" w:rsidP="000F5A48">
      <w:pPr>
        <w:pStyle w:val="a4"/>
        <w:numPr>
          <w:ilvl w:val="0"/>
          <w:numId w:val="2"/>
        </w:numPr>
        <w:spacing w:after="0"/>
        <w:ind w:left="0" w:firstLine="284"/>
        <w:jc w:val="both"/>
        <w:rPr>
          <w:rFonts w:ascii="Times New Roman" w:hAnsi="Times New Roman"/>
          <w:sz w:val="28"/>
          <w:szCs w:val="28"/>
          <w:lang w:val="uk-UA" w:eastAsia="uk-UA"/>
        </w:rPr>
      </w:pPr>
      <w:r w:rsidRPr="0010533D">
        <w:rPr>
          <w:rFonts w:ascii="Times New Roman" w:hAnsi="Times New Roman"/>
          <w:sz w:val="28"/>
          <w:szCs w:val="28"/>
          <w:lang w:val="uk-UA"/>
        </w:rPr>
        <w:t xml:space="preserve">Берн Ш. </w:t>
      </w:r>
      <w:proofErr w:type="spellStart"/>
      <w:r w:rsidRPr="0010533D">
        <w:rPr>
          <w:rFonts w:ascii="Times New Roman" w:hAnsi="Times New Roman"/>
          <w:sz w:val="28"/>
          <w:szCs w:val="28"/>
          <w:lang w:val="uk-UA"/>
        </w:rPr>
        <w:t>Гендерная</w:t>
      </w:r>
      <w:proofErr w:type="spellEnd"/>
      <w:r w:rsidRPr="0010533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0533D">
        <w:rPr>
          <w:rFonts w:ascii="Times New Roman" w:hAnsi="Times New Roman"/>
          <w:sz w:val="28"/>
          <w:szCs w:val="28"/>
          <w:lang w:val="uk-UA"/>
        </w:rPr>
        <w:t>психология</w:t>
      </w:r>
      <w:proofErr w:type="spellEnd"/>
      <w:r w:rsidRPr="0010533D">
        <w:rPr>
          <w:rFonts w:ascii="Times New Roman" w:hAnsi="Times New Roman"/>
          <w:sz w:val="28"/>
          <w:szCs w:val="28"/>
          <w:lang w:val="uk-UA"/>
        </w:rPr>
        <w:t xml:space="preserve"> / Ш. Берн. – </w:t>
      </w:r>
      <w:proofErr w:type="spellStart"/>
      <w:r w:rsidRPr="0010533D">
        <w:rPr>
          <w:rFonts w:ascii="Times New Roman" w:hAnsi="Times New Roman"/>
          <w:sz w:val="28"/>
          <w:szCs w:val="28"/>
          <w:lang w:val="uk-UA"/>
        </w:rPr>
        <w:t>СПб</w:t>
      </w:r>
      <w:proofErr w:type="spellEnd"/>
      <w:r w:rsidRPr="0010533D">
        <w:rPr>
          <w:rFonts w:ascii="Times New Roman" w:hAnsi="Times New Roman"/>
          <w:sz w:val="28"/>
          <w:szCs w:val="28"/>
          <w:lang w:val="uk-UA"/>
        </w:rPr>
        <w:t xml:space="preserve">.: </w:t>
      </w:r>
      <w:proofErr w:type="spellStart"/>
      <w:r w:rsidRPr="0010533D">
        <w:rPr>
          <w:rFonts w:ascii="Times New Roman" w:hAnsi="Times New Roman"/>
          <w:sz w:val="28"/>
          <w:szCs w:val="28"/>
          <w:lang w:val="uk-UA"/>
        </w:rPr>
        <w:t>прайм</w:t>
      </w:r>
      <w:proofErr w:type="spellEnd"/>
      <w:r w:rsidRPr="0010533D">
        <w:rPr>
          <w:rFonts w:ascii="Times New Roman" w:hAnsi="Times New Roman"/>
          <w:sz w:val="28"/>
          <w:szCs w:val="28"/>
          <w:lang w:val="uk-UA"/>
        </w:rPr>
        <w:t xml:space="preserve"> – ЕВРОЗНАК, 2001. – 320</w:t>
      </w:r>
      <w:r w:rsidRPr="0010533D">
        <w:rPr>
          <w:rFonts w:ascii="Times New Roman" w:hAnsi="Times New Roman"/>
          <w:sz w:val="28"/>
          <w:szCs w:val="28"/>
          <w:lang w:val="en-US"/>
        </w:rPr>
        <w:t> </w:t>
      </w:r>
      <w:r w:rsidRPr="0010533D">
        <w:rPr>
          <w:rFonts w:ascii="Times New Roman" w:hAnsi="Times New Roman"/>
          <w:sz w:val="28"/>
          <w:szCs w:val="28"/>
          <w:lang w:val="uk-UA"/>
        </w:rPr>
        <w:t>с.</w:t>
      </w:r>
    </w:p>
    <w:p w:rsidR="00071056" w:rsidRPr="0010533D" w:rsidRDefault="00071056" w:rsidP="000F5A48">
      <w:pPr>
        <w:pStyle w:val="a4"/>
        <w:numPr>
          <w:ilvl w:val="0"/>
          <w:numId w:val="2"/>
        </w:numPr>
        <w:spacing w:after="0"/>
        <w:ind w:left="0" w:firstLine="284"/>
        <w:jc w:val="both"/>
        <w:rPr>
          <w:rFonts w:ascii="Times New Roman" w:hAnsi="Times New Roman"/>
          <w:sz w:val="28"/>
          <w:szCs w:val="28"/>
          <w:lang w:val="uk-UA" w:eastAsia="uk-UA"/>
        </w:rPr>
      </w:pPr>
      <w:r w:rsidRPr="0010533D">
        <w:rPr>
          <w:rFonts w:ascii="Times New Roman" w:hAnsi="Times New Roman"/>
          <w:sz w:val="28"/>
          <w:szCs w:val="28"/>
          <w:lang w:val="uk-UA"/>
        </w:rPr>
        <w:t xml:space="preserve">Говорун Т. В. Гендерна психологія: </w:t>
      </w:r>
      <w:proofErr w:type="spellStart"/>
      <w:r w:rsidRPr="0010533D">
        <w:rPr>
          <w:rFonts w:ascii="Times New Roman" w:hAnsi="Times New Roman"/>
          <w:sz w:val="28"/>
          <w:szCs w:val="28"/>
          <w:lang w:val="uk-UA"/>
        </w:rPr>
        <w:t>навч</w:t>
      </w:r>
      <w:proofErr w:type="spellEnd"/>
      <w:r w:rsidR="00BE1608" w:rsidRPr="0010533D">
        <w:rPr>
          <w:rFonts w:ascii="Times New Roman" w:hAnsi="Times New Roman"/>
          <w:sz w:val="28"/>
          <w:szCs w:val="28"/>
          <w:lang w:val="uk-UA"/>
        </w:rPr>
        <w:t>.</w:t>
      </w:r>
      <w:r w:rsidRPr="0010533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0533D">
        <w:rPr>
          <w:rFonts w:ascii="Times New Roman" w:hAnsi="Times New Roman"/>
          <w:sz w:val="28"/>
          <w:szCs w:val="28"/>
          <w:lang w:val="uk-UA"/>
        </w:rPr>
        <w:t>посіб</w:t>
      </w:r>
      <w:proofErr w:type="spellEnd"/>
      <w:r w:rsidR="00BE1608" w:rsidRPr="0010533D">
        <w:rPr>
          <w:rFonts w:ascii="Times New Roman" w:hAnsi="Times New Roman"/>
          <w:sz w:val="28"/>
          <w:szCs w:val="28"/>
          <w:lang w:val="uk-UA"/>
        </w:rPr>
        <w:t>.</w:t>
      </w:r>
      <w:r w:rsidRPr="0010533D">
        <w:rPr>
          <w:rFonts w:ascii="Times New Roman" w:hAnsi="Times New Roman"/>
          <w:sz w:val="28"/>
          <w:szCs w:val="28"/>
          <w:lang w:val="uk-UA"/>
        </w:rPr>
        <w:t xml:space="preserve"> / Т. В. Говорун, О. М.</w:t>
      </w:r>
      <w:r w:rsidRPr="0010533D">
        <w:rPr>
          <w:rFonts w:ascii="Times New Roman" w:hAnsi="Times New Roman"/>
          <w:sz w:val="28"/>
          <w:szCs w:val="28"/>
          <w:lang w:val="en-US"/>
        </w:rPr>
        <w:t> </w:t>
      </w:r>
      <w:proofErr w:type="spellStart"/>
      <w:r w:rsidRPr="0010533D">
        <w:rPr>
          <w:rFonts w:ascii="Times New Roman" w:hAnsi="Times New Roman"/>
          <w:sz w:val="28"/>
          <w:szCs w:val="28"/>
          <w:lang w:val="uk-UA"/>
        </w:rPr>
        <w:t>Кікінежді</w:t>
      </w:r>
      <w:proofErr w:type="spellEnd"/>
      <w:r w:rsidRPr="0010533D">
        <w:rPr>
          <w:rFonts w:ascii="Times New Roman" w:hAnsi="Times New Roman"/>
          <w:sz w:val="28"/>
          <w:szCs w:val="28"/>
          <w:lang w:val="uk-UA"/>
        </w:rPr>
        <w:t>. – К.: Видавничий центр «Академія», 2004. – 308 с.</w:t>
      </w:r>
    </w:p>
    <w:p w:rsidR="00071056" w:rsidRPr="0010533D" w:rsidRDefault="009A4A91" w:rsidP="000F5A48">
      <w:pPr>
        <w:pStyle w:val="a4"/>
        <w:numPr>
          <w:ilvl w:val="0"/>
          <w:numId w:val="2"/>
        </w:numPr>
        <w:spacing w:after="0"/>
        <w:ind w:left="0" w:firstLine="284"/>
        <w:jc w:val="both"/>
        <w:rPr>
          <w:rFonts w:ascii="Times New Roman" w:hAnsi="Times New Roman"/>
          <w:sz w:val="28"/>
          <w:szCs w:val="28"/>
          <w:lang w:val="uk-UA" w:eastAsia="uk-UA"/>
        </w:rPr>
      </w:pPr>
      <w:r w:rsidRPr="0010533D">
        <w:rPr>
          <w:rFonts w:ascii="Times New Roman" w:hAnsi="Times New Roman"/>
          <w:sz w:val="28"/>
          <w:szCs w:val="28"/>
          <w:lang w:val="uk-UA"/>
        </w:rPr>
        <w:t>Луценко</w:t>
      </w:r>
      <w:r w:rsidR="00071056" w:rsidRPr="0010533D">
        <w:rPr>
          <w:rFonts w:ascii="Times New Roman" w:hAnsi="Times New Roman"/>
          <w:sz w:val="28"/>
          <w:szCs w:val="28"/>
          <w:lang w:val="uk-UA"/>
        </w:rPr>
        <w:t xml:space="preserve"> О. А. Гендерна освіта й педагогіка / О. А. Луценко // Основи теорії </w:t>
      </w:r>
      <w:proofErr w:type="spellStart"/>
      <w:r w:rsidR="00071056" w:rsidRPr="0010533D">
        <w:rPr>
          <w:rFonts w:ascii="Times New Roman" w:hAnsi="Times New Roman"/>
          <w:sz w:val="28"/>
          <w:szCs w:val="28"/>
          <w:lang w:val="uk-UA"/>
        </w:rPr>
        <w:t>гендеру</w:t>
      </w:r>
      <w:proofErr w:type="spellEnd"/>
      <w:r w:rsidR="00071056" w:rsidRPr="0010533D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="00071056" w:rsidRPr="0010533D">
        <w:rPr>
          <w:rFonts w:ascii="Times New Roman" w:hAnsi="Times New Roman"/>
          <w:sz w:val="28"/>
          <w:szCs w:val="28"/>
          <w:lang w:val="uk-UA"/>
        </w:rPr>
        <w:t>навч</w:t>
      </w:r>
      <w:proofErr w:type="spellEnd"/>
      <w:r w:rsidRPr="0010533D">
        <w:rPr>
          <w:rFonts w:ascii="Times New Roman" w:hAnsi="Times New Roman"/>
          <w:sz w:val="28"/>
          <w:szCs w:val="28"/>
          <w:lang w:val="uk-UA"/>
        </w:rPr>
        <w:t>.</w:t>
      </w:r>
      <w:r w:rsidR="00071056" w:rsidRPr="0010533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071056" w:rsidRPr="0010533D">
        <w:rPr>
          <w:rFonts w:ascii="Times New Roman" w:hAnsi="Times New Roman"/>
          <w:sz w:val="28"/>
          <w:szCs w:val="28"/>
          <w:lang w:val="uk-UA"/>
        </w:rPr>
        <w:t>посіб</w:t>
      </w:r>
      <w:proofErr w:type="spellEnd"/>
      <w:r w:rsidRPr="0010533D">
        <w:rPr>
          <w:rFonts w:ascii="Times New Roman" w:hAnsi="Times New Roman"/>
          <w:sz w:val="28"/>
          <w:szCs w:val="28"/>
          <w:lang w:val="uk-UA"/>
        </w:rPr>
        <w:t>.</w:t>
      </w:r>
      <w:r w:rsidR="00071056" w:rsidRPr="0010533D">
        <w:rPr>
          <w:rFonts w:ascii="Times New Roman" w:hAnsi="Times New Roman"/>
          <w:sz w:val="28"/>
          <w:szCs w:val="28"/>
          <w:lang w:val="uk-UA"/>
        </w:rPr>
        <w:t xml:space="preserve"> – К.: «К.І.С.», 2004. – С. 476-503.</w:t>
      </w:r>
    </w:p>
    <w:p w:rsidR="00952D14" w:rsidRPr="0010533D" w:rsidRDefault="00071056" w:rsidP="000F5A48">
      <w:pPr>
        <w:pStyle w:val="a4"/>
        <w:numPr>
          <w:ilvl w:val="0"/>
          <w:numId w:val="2"/>
        </w:numPr>
        <w:spacing w:after="0"/>
        <w:ind w:left="0" w:firstLine="284"/>
        <w:jc w:val="both"/>
        <w:rPr>
          <w:rFonts w:ascii="Times New Roman" w:hAnsi="Times New Roman"/>
          <w:sz w:val="28"/>
          <w:szCs w:val="28"/>
          <w:lang w:val="uk-UA" w:eastAsia="uk-UA"/>
        </w:rPr>
      </w:pPr>
      <w:r w:rsidRPr="0010533D">
        <w:rPr>
          <w:rFonts w:ascii="Times New Roman" w:hAnsi="Times New Roman"/>
          <w:sz w:val="28"/>
          <w:szCs w:val="28"/>
          <w:lang w:val="uk-UA"/>
        </w:rPr>
        <w:t>Попова</w:t>
      </w:r>
      <w:r w:rsidRPr="0010533D">
        <w:rPr>
          <w:rFonts w:ascii="Times New Roman" w:hAnsi="Times New Roman"/>
          <w:sz w:val="28"/>
          <w:szCs w:val="28"/>
        </w:rPr>
        <w:t xml:space="preserve"> Л.</w:t>
      </w:r>
      <w:r w:rsidRPr="0010533D">
        <w:rPr>
          <w:rFonts w:ascii="Times New Roman" w:hAnsi="Times New Roman"/>
          <w:sz w:val="28"/>
          <w:szCs w:val="28"/>
          <w:lang w:val="uk-UA"/>
        </w:rPr>
        <w:t> </w:t>
      </w:r>
      <w:r w:rsidRPr="0010533D">
        <w:rPr>
          <w:rFonts w:ascii="Times New Roman" w:hAnsi="Times New Roman"/>
          <w:sz w:val="28"/>
          <w:szCs w:val="28"/>
        </w:rPr>
        <w:t xml:space="preserve">В. </w:t>
      </w:r>
      <w:proofErr w:type="spellStart"/>
      <w:r w:rsidRPr="0010533D">
        <w:rPr>
          <w:rFonts w:ascii="Times New Roman" w:hAnsi="Times New Roman"/>
          <w:sz w:val="28"/>
          <w:szCs w:val="28"/>
          <w:lang w:val="uk-UA"/>
        </w:rPr>
        <w:t>Что</w:t>
      </w:r>
      <w:proofErr w:type="spellEnd"/>
      <w:r w:rsidRPr="0010533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0533D">
        <w:rPr>
          <w:rFonts w:ascii="Times New Roman" w:hAnsi="Times New Roman"/>
          <w:sz w:val="28"/>
          <w:szCs w:val="28"/>
          <w:lang w:val="uk-UA"/>
        </w:rPr>
        <w:t>нужно</w:t>
      </w:r>
      <w:proofErr w:type="spellEnd"/>
      <w:r w:rsidRPr="0010533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52D14" w:rsidRPr="0010533D">
        <w:rPr>
          <w:rFonts w:ascii="Times New Roman" w:hAnsi="Times New Roman"/>
          <w:sz w:val="28"/>
          <w:szCs w:val="28"/>
        </w:rPr>
        <w:t>знать воспитателям о том, как мальчики и девочки научаются быть мужчинами и женщинами</w:t>
      </w:r>
      <w:r w:rsidRPr="0010533D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0533D">
        <w:rPr>
          <w:rFonts w:ascii="Times New Roman" w:hAnsi="Times New Roman"/>
          <w:sz w:val="28"/>
          <w:szCs w:val="28"/>
        </w:rPr>
        <w:t xml:space="preserve">/ </w:t>
      </w:r>
      <w:r w:rsidRPr="0010533D">
        <w:rPr>
          <w:rFonts w:ascii="Times New Roman" w:hAnsi="Times New Roman"/>
          <w:sz w:val="28"/>
          <w:szCs w:val="28"/>
          <w:lang w:val="uk-UA"/>
        </w:rPr>
        <w:t>Л. В. </w:t>
      </w:r>
      <w:r w:rsidRPr="0010533D">
        <w:rPr>
          <w:rFonts w:ascii="Times New Roman" w:hAnsi="Times New Roman"/>
          <w:sz w:val="28"/>
          <w:szCs w:val="28"/>
        </w:rPr>
        <w:t>Попова /</w:t>
      </w:r>
      <w:r w:rsidR="009A4A91" w:rsidRPr="0010533D">
        <w:rPr>
          <w:rFonts w:ascii="Times New Roman" w:hAnsi="Times New Roman"/>
          <w:sz w:val="28"/>
          <w:szCs w:val="28"/>
        </w:rPr>
        <w:t>/</w:t>
      </w:r>
      <w:r w:rsidRPr="0010533D">
        <w:rPr>
          <w:rFonts w:ascii="Times New Roman" w:hAnsi="Times New Roman"/>
          <w:sz w:val="28"/>
          <w:szCs w:val="28"/>
        </w:rPr>
        <w:t xml:space="preserve"> Гендерный подход в дошкольной</w:t>
      </w:r>
      <w:r w:rsidR="00952D14" w:rsidRPr="0010533D">
        <w:rPr>
          <w:rFonts w:ascii="Times New Roman" w:hAnsi="Times New Roman"/>
          <w:sz w:val="28"/>
          <w:szCs w:val="28"/>
        </w:rPr>
        <w:t xml:space="preserve"> п</w:t>
      </w:r>
      <w:r w:rsidR="00AF3C78" w:rsidRPr="0010533D">
        <w:rPr>
          <w:rFonts w:ascii="Times New Roman" w:hAnsi="Times New Roman"/>
          <w:sz w:val="28"/>
          <w:szCs w:val="28"/>
        </w:rPr>
        <w:t>едагогике: теория и практика. Ч. </w:t>
      </w:r>
      <w:r w:rsidR="00952D14" w:rsidRPr="0010533D">
        <w:rPr>
          <w:rFonts w:ascii="Times New Roman" w:hAnsi="Times New Roman"/>
          <w:sz w:val="28"/>
          <w:szCs w:val="28"/>
        </w:rPr>
        <w:t>1.</w:t>
      </w:r>
      <w:r w:rsidRPr="0010533D">
        <w:rPr>
          <w:rFonts w:ascii="Times New Roman" w:hAnsi="Times New Roman"/>
          <w:sz w:val="28"/>
          <w:szCs w:val="28"/>
          <w:lang w:val="uk-UA"/>
        </w:rPr>
        <w:t xml:space="preserve"> – </w:t>
      </w:r>
      <w:r w:rsidR="00952D14" w:rsidRPr="0010533D">
        <w:rPr>
          <w:rFonts w:ascii="Times New Roman" w:hAnsi="Times New Roman"/>
          <w:sz w:val="28"/>
          <w:szCs w:val="28"/>
        </w:rPr>
        <w:t>Мурманск,</w:t>
      </w:r>
      <w:r w:rsidRPr="0010533D">
        <w:rPr>
          <w:rFonts w:ascii="Times New Roman" w:hAnsi="Times New Roman"/>
          <w:sz w:val="28"/>
          <w:szCs w:val="28"/>
        </w:rPr>
        <w:t xml:space="preserve"> 2001. – </w:t>
      </w:r>
      <w:r w:rsidRPr="0010533D">
        <w:rPr>
          <w:rFonts w:ascii="Times New Roman" w:hAnsi="Times New Roman"/>
          <w:sz w:val="28"/>
          <w:szCs w:val="28"/>
          <w:lang w:val="uk-UA"/>
        </w:rPr>
        <w:t>С. 40-48.</w:t>
      </w:r>
    </w:p>
    <w:p w:rsidR="00071056" w:rsidRDefault="00071056" w:rsidP="000F5A48">
      <w:pPr>
        <w:pStyle w:val="a4"/>
        <w:numPr>
          <w:ilvl w:val="0"/>
          <w:numId w:val="2"/>
        </w:numPr>
        <w:spacing w:after="0"/>
        <w:ind w:left="0" w:firstLine="284"/>
        <w:jc w:val="both"/>
        <w:rPr>
          <w:rFonts w:ascii="Times New Roman" w:hAnsi="Times New Roman"/>
          <w:sz w:val="28"/>
          <w:szCs w:val="28"/>
          <w:lang w:val="uk-UA" w:eastAsia="uk-UA"/>
        </w:rPr>
      </w:pPr>
      <w:proofErr w:type="spellStart"/>
      <w:r w:rsidRPr="0010533D">
        <w:rPr>
          <w:rFonts w:ascii="Times New Roman" w:hAnsi="Times New Roman"/>
          <w:sz w:val="28"/>
          <w:szCs w:val="28"/>
        </w:rPr>
        <w:t>Штылева</w:t>
      </w:r>
      <w:proofErr w:type="spellEnd"/>
      <w:r w:rsidRPr="0010533D">
        <w:rPr>
          <w:rFonts w:ascii="Times New Roman" w:hAnsi="Times New Roman"/>
          <w:sz w:val="28"/>
          <w:szCs w:val="28"/>
        </w:rPr>
        <w:t xml:space="preserve"> Л.</w:t>
      </w:r>
      <w:r w:rsidRPr="0010533D">
        <w:rPr>
          <w:rFonts w:ascii="Times New Roman" w:hAnsi="Times New Roman"/>
          <w:sz w:val="28"/>
          <w:szCs w:val="28"/>
          <w:lang w:val="uk-UA"/>
        </w:rPr>
        <w:t> </w:t>
      </w:r>
      <w:r w:rsidRPr="0010533D">
        <w:rPr>
          <w:rFonts w:ascii="Times New Roman" w:hAnsi="Times New Roman"/>
          <w:sz w:val="28"/>
          <w:szCs w:val="28"/>
        </w:rPr>
        <w:t>В. Основные понятия и</w:t>
      </w:r>
      <w:r w:rsidR="00952D14" w:rsidRPr="0010533D">
        <w:rPr>
          <w:rFonts w:ascii="Times New Roman" w:hAnsi="Times New Roman"/>
          <w:sz w:val="28"/>
          <w:szCs w:val="28"/>
        </w:rPr>
        <w:t xml:space="preserve"> важнейшие термины</w:t>
      </w:r>
      <w:r w:rsidRPr="0010533D">
        <w:rPr>
          <w:rFonts w:ascii="Times New Roman" w:hAnsi="Times New Roman"/>
          <w:sz w:val="28"/>
          <w:szCs w:val="28"/>
        </w:rPr>
        <w:t xml:space="preserve"> / </w:t>
      </w:r>
      <w:r w:rsidRPr="0010533D">
        <w:rPr>
          <w:rFonts w:ascii="Times New Roman" w:hAnsi="Times New Roman"/>
          <w:sz w:val="28"/>
          <w:szCs w:val="28"/>
          <w:lang w:val="uk-UA"/>
        </w:rPr>
        <w:t>Л. В. </w:t>
      </w:r>
      <w:proofErr w:type="spellStart"/>
      <w:r w:rsidRPr="0010533D">
        <w:rPr>
          <w:rFonts w:ascii="Times New Roman" w:hAnsi="Times New Roman"/>
          <w:sz w:val="28"/>
          <w:szCs w:val="28"/>
        </w:rPr>
        <w:t>Штылева</w:t>
      </w:r>
      <w:proofErr w:type="spellEnd"/>
      <w:r w:rsidRPr="0010533D">
        <w:rPr>
          <w:rFonts w:ascii="Times New Roman" w:hAnsi="Times New Roman"/>
          <w:sz w:val="28"/>
          <w:szCs w:val="28"/>
        </w:rPr>
        <w:t xml:space="preserve"> /</w:t>
      </w:r>
      <w:r w:rsidR="009A4A91" w:rsidRPr="0010533D">
        <w:rPr>
          <w:rFonts w:ascii="Times New Roman" w:hAnsi="Times New Roman"/>
          <w:sz w:val="28"/>
          <w:szCs w:val="28"/>
        </w:rPr>
        <w:t>/</w:t>
      </w:r>
      <w:r w:rsidRPr="0010533D">
        <w:rPr>
          <w:rFonts w:ascii="Times New Roman" w:hAnsi="Times New Roman"/>
          <w:sz w:val="28"/>
          <w:szCs w:val="28"/>
        </w:rPr>
        <w:t xml:space="preserve"> Гендерный подход в дошкольной педагогике: теория и практика</w:t>
      </w:r>
      <w:r w:rsidR="00952D14" w:rsidRPr="0010533D">
        <w:rPr>
          <w:rFonts w:ascii="Times New Roman" w:hAnsi="Times New Roman"/>
          <w:sz w:val="28"/>
          <w:szCs w:val="28"/>
        </w:rPr>
        <w:t>. Ч</w:t>
      </w:r>
      <w:r w:rsidR="00AF3C78" w:rsidRPr="0010533D">
        <w:rPr>
          <w:rFonts w:ascii="Times New Roman" w:hAnsi="Times New Roman"/>
          <w:sz w:val="28"/>
          <w:szCs w:val="28"/>
        </w:rPr>
        <w:t>.</w:t>
      </w:r>
      <w:r w:rsidR="00952D14" w:rsidRPr="0010533D">
        <w:rPr>
          <w:rFonts w:ascii="Times New Roman" w:hAnsi="Times New Roman"/>
          <w:sz w:val="28"/>
          <w:szCs w:val="28"/>
        </w:rPr>
        <w:t> 2.</w:t>
      </w:r>
      <w:r w:rsidRPr="0010533D">
        <w:rPr>
          <w:rFonts w:ascii="Times New Roman" w:hAnsi="Times New Roman"/>
          <w:sz w:val="28"/>
          <w:szCs w:val="28"/>
          <w:lang w:val="uk-UA"/>
        </w:rPr>
        <w:t xml:space="preserve"> – </w:t>
      </w:r>
      <w:r w:rsidR="00952D14" w:rsidRPr="0010533D">
        <w:rPr>
          <w:rFonts w:ascii="Times New Roman" w:hAnsi="Times New Roman"/>
          <w:sz w:val="28"/>
          <w:szCs w:val="28"/>
        </w:rPr>
        <w:t>Мурманск</w:t>
      </w:r>
      <w:r w:rsidRPr="0010533D">
        <w:rPr>
          <w:rFonts w:ascii="Times New Roman" w:hAnsi="Times New Roman"/>
          <w:sz w:val="28"/>
          <w:szCs w:val="28"/>
        </w:rPr>
        <w:t xml:space="preserve">, 2001. – </w:t>
      </w:r>
      <w:r w:rsidRPr="0010533D">
        <w:rPr>
          <w:rFonts w:ascii="Times New Roman" w:hAnsi="Times New Roman"/>
          <w:sz w:val="28"/>
          <w:szCs w:val="28"/>
          <w:lang w:val="uk-UA"/>
        </w:rPr>
        <w:t>С. 77-87.</w:t>
      </w:r>
    </w:p>
    <w:p w:rsidR="00C20F70" w:rsidRPr="007E2C9D" w:rsidRDefault="00C20F70" w:rsidP="00C20F70">
      <w:pPr>
        <w:pStyle w:val="a4"/>
        <w:spacing w:after="0"/>
        <w:ind w:left="284"/>
        <w:jc w:val="both"/>
        <w:rPr>
          <w:rFonts w:ascii="Times New Roman" w:hAnsi="Times New Roman"/>
          <w:sz w:val="28"/>
          <w:szCs w:val="28"/>
          <w:lang w:val="uk-UA" w:eastAsia="uk-UA"/>
        </w:rPr>
      </w:pPr>
    </w:p>
    <w:p w:rsidR="007E2C9D" w:rsidRPr="006F538F" w:rsidRDefault="007E2C9D" w:rsidP="006F538F">
      <w:pPr>
        <w:pStyle w:val="a4"/>
        <w:numPr>
          <w:ilvl w:val="0"/>
          <w:numId w:val="2"/>
        </w:numPr>
        <w:spacing w:after="0"/>
        <w:ind w:left="0" w:firstLine="284"/>
        <w:jc w:val="both"/>
        <w:rPr>
          <w:rFonts w:ascii="Times New Roman" w:hAnsi="Times New Roman"/>
          <w:iCs/>
          <w:sz w:val="28"/>
          <w:szCs w:val="28"/>
          <w:lang w:val="uk-UA"/>
        </w:rPr>
      </w:pPr>
      <w:r w:rsidRPr="004C5700">
        <w:rPr>
          <w:rFonts w:ascii="Times New Roman" w:hAnsi="Times New Roman"/>
          <w:sz w:val="28"/>
          <w:szCs w:val="28"/>
          <w:lang w:val="en-US"/>
        </w:rPr>
        <w:t>Martin K. Becoming A Gendered Bodies: Practices of Preschools // American Sociological Review. – Vol. 63. – No. 4 (Aug., 1998).</w:t>
      </w:r>
      <w:r w:rsidR="00D94FB1" w:rsidRPr="00D94FB1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D94FB1">
        <w:rPr>
          <w:rFonts w:ascii="Times New Roman" w:hAnsi="Times New Roman"/>
          <w:sz w:val="28"/>
          <w:szCs w:val="28"/>
          <w:lang w:val="en-US"/>
        </w:rPr>
        <w:t>–</w:t>
      </w:r>
      <w:r w:rsidR="00D94FB1" w:rsidRPr="004C570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D94FB1">
        <w:rPr>
          <w:rFonts w:ascii="Times New Roman" w:hAnsi="Times New Roman"/>
          <w:sz w:val="28"/>
          <w:szCs w:val="28"/>
          <w:lang w:val="en-US"/>
        </w:rPr>
        <w:t>P.</w:t>
      </w:r>
      <w:r w:rsidR="00D94FB1">
        <w:rPr>
          <w:rFonts w:ascii="Times New Roman" w:hAnsi="Times New Roman"/>
          <w:sz w:val="28"/>
          <w:szCs w:val="28"/>
          <w:lang w:val="uk-UA"/>
        </w:rPr>
        <w:t> </w:t>
      </w:r>
      <w:r w:rsidRPr="004C5700">
        <w:rPr>
          <w:rFonts w:ascii="Times New Roman" w:hAnsi="Times New Roman"/>
          <w:sz w:val="28"/>
          <w:szCs w:val="28"/>
          <w:lang w:val="en-US"/>
        </w:rPr>
        <w:t>494-511.</w:t>
      </w:r>
    </w:p>
    <w:sectPr w:rsidR="007E2C9D" w:rsidRPr="006F538F" w:rsidSect="009F6585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765208"/>
    <w:multiLevelType w:val="hybridMultilevel"/>
    <w:tmpl w:val="6CB8690C"/>
    <w:lvl w:ilvl="0" w:tplc="54F6DD60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DFE563D"/>
    <w:multiLevelType w:val="hybridMultilevel"/>
    <w:tmpl w:val="EBC0DA06"/>
    <w:lvl w:ilvl="0" w:tplc="0428D0EE">
      <w:start w:val="1"/>
      <w:numFmt w:val="decimal"/>
      <w:lvlText w:val="%1."/>
      <w:lvlJc w:val="left"/>
      <w:pPr>
        <w:ind w:left="10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60" w:hanging="360"/>
      </w:pPr>
    </w:lvl>
    <w:lvl w:ilvl="2" w:tplc="0419001B" w:tentative="1">
      <w:start w:val="1"/>
      <w:numFmt w:val="lowerRoman"/>
      <w:lvlText w:val="%3."/>
      <w:lvlJc w:val="right"/>
      <w:pPr>
        <w:ind w:left="2480" w:hanging="180"/>
      </w:pPr>
    </w:lvl>
    <w:lvl w:ilvl="3" w:tplc="0419000F" w:tentative="1">
      <w:start w:val="1"/>
      <w:numFmt w:val="decimal"/>
      <w:lvlText w:val="%4."/>
      <w:lvlJc w:val="left"/>
      <w:pPr>
        <w:ind w:left="3200" w:hanging="360"/>
      </w:pPr>
    </w:lvl>
    <w:lvl w:ilvl="4" w:tplc="04190019" w:tentative="1">
      <w:start w:val="1"/>
      <w:numFmt w:val="lowerLetter"/>
      <w:lvlText w:val="%5."/>
      <w:lvlJc w:val="left"/>
      <w:pPr>
        <w:ind w:left="3920" w:hanging="360"/>
      </w:pPr>
    </w:lvl>
    <w:lvl w:ilvl="5" w:tplc="0419001B" w:tentative="1">
      <w:start w:val="1"/>
      <w:numFmt w:val="lowerRoman"/>
      <w:lvlText w:val="%6."/>
      <w:lvlJc w:val="right"/>
      <w:pPr>
        <w:ind w:left="4640" w:hanging="180"/>
      </w:pPr>
    </w:lvl>
    <w:lvl w:ilvl="6" w:tplc="0419000F" w:tentative="1">
      <w:start w:val="1"/>
      <w:numFmt w:val="decimal"/>
      <w:lvlText w:val="%7."/>
      <w:lvlJc w:val="left"/>
      <w:pPr>
        <w:ind w:left="5360" w:hanging="360"/>
      </w:pPr>
    </w:lvl>
    <w:lvl w:ilvl="7" w:tplc="04190019" w:tentative="1">
      <w:start w:val="1"/>
      <w:numFmt w:val="lowerLetter"/>
      <w:lvlText w:val="%8."/>
      <w:lvlJc w:val="left"/>
      <w:pPr>
        <w:ind w:left="6080" w:hanging="360"/>
      </w:pPr>
    </w:lvl>
    <w:lvl w:ilvl="8" w:tplc="0419001B" w:tentative="1">
      <w:start w:val="1"/>
      <w:numFmt w:val="lowerRoman"/>
      <w:lvlText w:val="%9."/>
      <w:lvlJc w:val="right"/>
      <w:pPr>
        <w:ind w:left="680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615416"/>
    <w:rsid w:val="00071056"/>
    <w:rsid w:val="000C3133"/>
    <w:rsid w:val="000F5A48"/>
    <w:rsid w:val="0010533D"/>
    <w:rsid w:val="0013460A"/>
    <w:rsid w:val="0022280A"/>
    <w:rsid w:val="00224CDC"/>
    <w:rsid w:val="00290C8B"/>
    <w:rsid w:val="002C24A6"/>
    <w:rsid w:val="002E565D"/>
    <w:rsid w:val="002E592C"/>
    <w:rsid w:val="00324B31"/>
    <w:rsid w:val="003262FB"/>
    <w:rsid w:val="00374BBF"/>
    <w:rsid w:val="00382529"/>
    <w:rsid w:val="00383763"/>
    <w:rsid w:val="00391E99"/>
    <w:rsid w:val="003949B4"/>
    <w:rsid w:val="003A3CBC"/>
    <w:rsid w:val="003D5741"/>
    <w:rsid w:val="003E2C1C"/>
    <w:rsid w:val="004B49C2"/>
    <w:rsid w:val="00506E47"/>
    <w:rsid w:val="0054596F"/>
    <w:rsid w:val="0056427A"/>
    <w:rsid w:val="005776A1"/>
    <w:rsid w:val="00583297"/>
    <w:rsid w:val="005A21BE"/>
    <w:rsid w:val="005D16A5"/>
    <w:rsid w:val="005E5712"/>
    <w:rsid w:val="005F1FE8"/>
    <w:rsid w:val="00615416"/>
    <w:rsid w:val="00624412"/>
    <w:rsid w:val="00662F8D"/>
    <w:rsid w:val="0067129F"/>
    <w:rsid w:val="006C41D2"/>
    <w:rsid w:val="006E655E"/>
    <w:rsid w:val="006F1393"/>
    <w:rsid w:val="006F3F0B"/>
    <w:rsid w:val="006F538F"/>
    <w:rsid w:val="00772C27"/>
    <w:rsid w:val="007E2C9D"/>
    <w:rsid w:val="00894AE4"/>
    <w:rsid w:val="008A40C1"/>
    <w:rsid w:val="0094519F"/>
    <w:rsid w:val="00952D14"/>
    <w:rsid w:val="0098405D"/>
    <w:rsid w:val="00984D41"/>
    <w:rsid w:val="009A4A91"/>
    <w:rsid w:val="009B264B"/>
    <w:rsid w:val="009B3C14"/>
    <w:rsid w:val="009C1367"/>
    <w:rsid w:val="009F6585"/>
    <w:rsid w:val="00A37B83"/>
    <w:rsid w:val="00AB1AAA"/>
    <w:rsid w:val="00AE39FC"/>
    <w:rsid w:val="00AF3C78"/>
    <w:rsid w:val="00B0403B"/>
    <w:rsid w:val="00B71206"/>
    <w:rsid w:val="00BE1608"/>
    <w:rsid w:val="00C20F70"/>
    <w:rsid w:val="00C366F1"/>
    <w:rsid w:val="00C50436"/>
    <w:rsid w:val="00C63A9C"/>
    <w:rsid w:val="00C65BCE"/>
    <w:rsid w:val="00CB0C6C"/>
    <w:rsid w:val="00CE138A"/>
    <w:rsid w:val="00D672A5"/>
    <w:rsid w:val="00D94FB1"/>
    <w:rsid w:val="00DA65BA"/>
    <w:rsid w:val="00DF1DEB"/>
    <w:rsid w:val="00E353F9"/>
    <w:rsid w:val="00E7215D"/>
    <w:rsid w:val="00E726E5"/>
    <w:rsid w:val="00F946D6"/>
    <w:rsid w:val="00FB10CD"/>
    <w:rsid w:val="00FC47F7"/>
    <w:rsid w:val="00FD077D"/>
    <w:rsid w:val="00FE40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6427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84D4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071056"/>
    <w:pPr>
      <w:ind w:left="720"/>
      <w:contextualSpacing/>
    </w:pPr>
    <w:rPr>
      <w:rFonts w:ascii="Calibri" w:eastAsia="Times New Roman" w:hAnsi="Calibri" w:cs="Times New Roman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0F9DD9D-CD9E-4C0B-8504-9194EF574C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406</TotalTime>
  <Pages>9</Pages>
  <Words>2706</Words>
  <Characters>15428</Characters>
  <Application>Microsoft Office Word</Application>
  <DocSecurity>0</DocSecurity>
  <Lines>128</Lines>
  <Paragraphs>36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ХаПэ</cp:lastModifiedBy>
  <cp:revision>50</cp:revision>
  <cp:lastPrinted>2016-01-27T10:08:00Z</cp:lastPrinted>
  <dcterms:created xsi:type="dcterms:W3CDTF">2016-01-25T06:51:00Z</dcterms:created>
  <dcterms:modified xsi:type="dcterms:W3CDTF">2017-04-06T10:51:00Z</dcterms:modified>
</cp:coreProperties>
</file>